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微软雅黑" w:hAnsi="微软雅黑" w:eastAsia="微软雅黑"/>
          <w:color w:val="303030"/>
          <w:sz w:val="28"/>
          <w:szCs w:val="28"/>
        </w:rPr>
      </w:pPr>
      <w:r>
        <w:rPr>
          <w:rFonts w:hint="eastAsia" w:ascii="微软雅黑" w:hAnsi="微软雅黑" w:eastAsia="微软雅黑"/>
          <w:color w:val="303030"/>
          <w:sz w:val="28"/>
          <w:szCs w:val="28"/>
          <w:lang w:eastAsia="zh-CN"/>
        </w:rPr>
        <w:t>系主任</w:t>
      </w:r>
      <w:r>
        <w:rPr>
          <w:rFonts w:ascii="微软雅黑" w:hAnsi="微软雅黑" w:eastAsia="微软雅黑"/>
          <w:color w:val="303030"/>
          <w:sz w:val="28"/>
          <w:szCs w:val="28"/>
        </w:rPr>
        <w:t>简易使用手册</w:t>
      </w:r>
    </w:p>
    <w:sdt>
      <w:sdtPr>
        <w:rPr>
          <w:rFonts w:asciiTheme="minorHAnsi" w:hAnsiTheme="minorHAnsi" w:eastAsiaTheme="minorEastAsia" w:cstheme="minorBidi"/>
          <w:b w:val="0"/>
          <w:color w:val="auto"/>
          <w:kern w:val="2"/>
          <w:sz w:val="21"/>
          <w:szCs w:val="22"/>
          <w:lang w:val="zh-CN"/>
        </w:rPr>
        <w:id w:val="1651405760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 w:val="0"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20"/>
            <w:jc w:val="center"/>
            <w:rPr>
              <w:b w:val="0"/>
              <w:color w:val="auto"/>
            </w:rPr>
          </w:pPr>
          <w:r>
            <w:rPr>
              <w:b w:val="0"/>
              <w:color w:val="auto"/>
              <w:lang w:val="zh-CN"/>
            </w:rPr>
            <w:t>目录</w:t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b/>
              <w:bCs/>
              <w:lang w:val="zh-CN"/>
            </w:rPr>
            <w:fldChar w:fldCharType="begin"/>
          </w:r>
          <w:r>
            <w:rPr>
              <w:b/>
              <w:bCs/>
              <w:lang w:val="zh-CN"/>
            </w:rPr>
            <w:instrText xml:space="preserve"> TOC \o "1-3" \h \z \u </w:instrText>
          </w:r>
          <w:r>
            <w:rPr>
              <w:b/>
              <w:bCs/>
              <w:lang w:val="zh-CN"/>
            </w:rPr>
            <w:fldChar w:fldCharType="separate"/>
          </w: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_Toc26521 </w:instrText>
          </w:r>
          <w:r>
            <w:rPr>
              <w:bCs/>
              <w:lang w:val="zh-CN"/>
            </w:rPr>
            <w:fldChar w:fldCharType="separate"/>
          </w:r>
          <w:r>
            <w:t>第</w:t>
          </w:r>
          <w:r>
            <w:rPr>
              <w:rFonts w:hint="eastAsia"/>
            </w:rPr>
            <w:t xml:space="preserve">1部分 </w:t>
          </w:r>
          <w:r>
            <w:rPr>
              <w:rFonts w:hint="eastAsia"/>
              <w:lang w:eastAsia="zh-CN"/>
            </w:rPr>
            <w:t>系主任</w:t>
          </w:r>
          <w:r>
            <w:t>使用流程</w:t>
          </w:r>
          <w:r>
            <w:tab/>
          </w:r>
          <w:r>
            <w:fldChar w:fldCharType="begin"/>
          </w:r>
          <w:r>
            <w:instrText xml:space="preserve"> PAGEREF _Toc26521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_Toc13372 </w:instrText>
          </w:r>
          <w:r>
            <w:rPr>
              <w:bCs/>
              <w:lang w:val="zh-CN"/>
            </w:rPr>
            <w:fldChar w:fldCharType="separate"/>
          </w:r>
          <w:r>
            <w:t>第2</w:t>
          </w:r>
          <w:r>
            <w:rPr>
              <w:rFonts w:hint="eastAsia"/>
            </w:rPr>
            <w:t xml:space="preserve">部分 </w:t>
          </w:r>
          <w:r>
            <w:rPr>
              <w:rFonts w:hint="eastAsia"/>
              <w:lang w:eastAsia="zh-CN"/>
            </w:rPr>
            <w:t>系主任</w:t>
          </w:r>
          <w:r>
            <w:t>功能操作指南</w:t>
          </w:r>
          <w:r>
            <w:tab/>
          </w:r>
          <w:r>
            <w:fldChar w:fldCharType="begin"/>
          </w:r>
          <w:r>
            <w:instrText xml:space="preserve"> PAGEREF _Toc13372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_Toc5402 </w:instrText>
          </w:r>
          <w:r>
            <w:rPr>
              <w:bCs/>
              <w:lang w:val="zh-CN"/>
            </w:rPr>
            <w:fldChar w:fldCharType="separate"/>
          </w:r>
          <w:r>
            <w:t>2.1</w:t>
          </w:r>
          <w:r>
            <w:rPr>
              <w:rFonts w:hint="eastAsia"/>
              <w:lang w:eastAsia="zh-CN"/>
            </w:rPr>
            <w:t>系主任</w:t>
          </w:r>
          <w:r>
            <w:t>登录和</w:t>
          </w:r>
          <w:r>
            <w:rPr>
              <w:rFonts w:hint="eastAsia"/>
            </w:rPr>
            <w:t>用户设置</w:t>
          </w:r>
          <w:r>
            <w:tab/>
          </w:r>
          <w:r>
            <w:fldChar w:fldCharType="begin"/>
          </w:r>
          <w:r>
            <w:instrText xml:space="preserve"> PAGEREF _Toc5402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_Toc14558 </w:instrText>
          </w:r>
          <w:r>
            <w:rPr>
              <w:bCs/>
              <w:lang w:val="zh-CN"/>
            </w:rPr>
            <w:fldChar w:fldCharType="separate"/>
          </w:r>
          <w:r>
            <w:t>2.1.1登录系统</w:t>
          </w:r>
          <w:r>
            <w:tab/>
          </w:r>
          <w:r>
            <w:fldChar w:fldCharType="begin"/>
          </w:r>
          <w:r>
            <w:instrText xml:space="preserve"> PAGEREF _Toc14558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_Toc27247 </w:instrText>
          </w:r>
          <w:r>
            <w:rPr>
              <w:bCs/>
              <w:lang w:val="zh-CN"/>
            </w:rPr>
            <w:fldChar w:fldCharType="separate"/>
          </w:r>
          <w:r>
            <w:t>2.1.2首次登录强制修改密码</w:t>
          </w:r>
          <w:r>
            <w:tab/>
          </w:r>
          <w:r>
            <w:fldChar w:fldCharType="begin"/>
          </w:r>
          <w:r>
            <w:instrText xml:space="preserve"> PAGEREF _Toc27247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_Toc28495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.1.3查看负责专业</w:t>
          </w:r>
          <w:r>
            <w:tab/>
          </w:r>
          <w:r>
            <w:fldChar w:fldCharType="begin"/>
          </w:r>
          <w:r>
            <w:instrText xml:space="preserve"> PAGEREF _Toc28495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_Toc865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.1</w:t>
          </w:r>
          <w:r>
            <w:rPr>
              <w:rFonts w:hint="eastAsia"/>
            </w:rPr>
            <w:t>.</w:t>
          </w:r>
          <w:r>
            <w:t>4用户设置</w:t>
          </w:r>
          <w:r>
            <w:tab/>
          </w:r>
          <w:r>
            <w:fldChar w:fldCharType="begin"/>
          </w:r>
          <w:r>
            <w:instrText xml:space="preserve"> PAGEREF _Toc865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_Toc20682 </w:instrText>
          </w:r>
          <w:r>
            <w:rPr>
              <w:bCs/>
              <w:lang w:val="zh-CN"/>
            </w:rPr>
            <w:fldChar w:fldCharType="separate"/>
          </w:r>
          <w:r>
            <w:t>2.2</w:t>
          </w:r>
          <w:r>
            <w:rPr>
              <w:rFonts w:hint="eastAsia"/>
            </w:rPr>
            <w:t>审核题</w:t>
          </w:r>
          <w:r>
            <w:rPr>
              <w:rFonts w:hint="eastAsia"/>
              <w:lang w:val="en-US" w:eastAsia="zh-CN"/>
            </w:rPr>
            <w:t>目</w:t>
          </w:r>
          <w:r>
            <w:tab/>
          </w:r>
          <w:r>
            <w:fldChar w:fldCharType="begin"/>
          </w:r>
          <w:r>
            <w:instrText xml:space="preserve"> PAGEREF _Toc20682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_Toc13988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.2.1</w:t>
          </w:r>
          <w:r>
            <w:rPr>
              <w:rFonts w:hint="eastAsia"/>
              <w:lang w:eastAsia="zh-CN"/>
            </w:rPr>
            <w:t>系主任</w:t>
          </w:r>
          <w:r>
            <w:t>自己审核题</w:t>
          </w:r>
          <w:r>
            <w:rPr>
              <w:rFonts w:hint="eastAsia"/>
              <w:lang w:val="en-US" w:eastAsia="zh-CN"/>
            </w:rPr>
            <w:t>目</w:t>
          </w:r>
          <w:r>
            <w:tab/>
          </w:r>
          <w:r>
            <w:fldChar w:fldCharType="begin"/>
          </w:r>
          <w:r>
            <w:instrText xml:space="preserve"> PAGEREF _Toc13988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_Toc6662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val="en-US" w:eastAsia="zh-CN"/>
            </w:rPr>
            <w:t>2.2.2查看学生选题信息</w:t>
          </w:r>
          <w:r>
            <w:tab/>
          </w:r>
          <w:r>
            <w:fldChar w:fldCharType="begin"/>
          </w:r>
          <w:r>
            <w:instrText xml:space="preserve"> PAGEREF _Toc6662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_Toc29574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.2.</w:t>
          </w:r>
          <w:r>
            <w:rPr>
              <w:rFonts w:hint="eastAsia"/>
              <w:lang w:val="en-US" w:eastAsia="zh-CN"/>
            </w:rPr>
            <w:t>3</w:t>
          </w:r>
          <w:r>
            <w:t>查看师生双选关系</w:t>
          </w:r>
          <w:r>
            <w:tab/>
          </w:r>
          <w:r>
            <w:fldChar w:fldCharType="begin"/>
          </w:r>
          <w:r>
            <w:instrText xml:space="preserve"> PAGEREF _Toc29574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_Toc21697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</w:t>
          </w:r>
          <w:r>
            <w:rPr>
              <w:rFonts w:hint="eastAsia"/>
              <w:lang w:val="en-US" w:eastAsia="zh-CN"/>
            </w:rPr>
            <w:t>3</w:t>
          </w:r>
          <w:r>
            <w:t>过程文档</w:t>
          </w:r>
          <w:r>
            <w:rPr>
              <w:rFonts w:hint="eastAsia"/>
              <w:lang w:val="en-US" w:eastAsia="zh-CN"/>
            </w:rPr>
            <w:t>管理</w:t>
          </w:r>
          <w:r>
            <w:tab/>
          </w:r>
          <w:r>
            <w:fldChar w:fldCharType="begin"/>
          </w:r>
          <w:r>
            <w:instrText xml:space="preserve"> PAGEREF _Toc21697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_Toc15817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</w:t>
          </w:r>
          <w:r>
            <w:rPr>
              <w:rFonts w:hint="eastAsia"/>
              <w:lang w:val="en-US" w:eastAsia="zh-CN"/>
            </w:rPr>
            <w:t>3</w:t>
          </w:r>
          <w:r>
            <w:t>.1过程文档</w:t>
          </w:r>
          <w:r>
            <w:rPr>
              <w:rFonts w:hint="eastAsia"/>
              <w:lang w:val="en-US" w:eastAsia="zh-CN"/>
            </w:rPr>
            <w:t>管理</w:t>
          </w:r>
          <w:r>
            <w:tab/>
          </w:r>
          <w:r>
            <w:fldChar w:fldCharType="begin"/>
          </w:r>
          <w:r>
            <w:instrText xml:space="preserve"> PAGEREF _Toc15817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_Toc6837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</w:t>
          </w:r>
          <w:r>
            <w:rPr>
              <w:rFonts w:hint="eastAsia"/>
              <w:lang w:val="en-US" w:eastAsia="zh-CN"/>
            </w:rPr>
            <w:t>3</w:t>
          </w:r>
          <w:r>
            <w:t>.</w:t>
          </w:r>
          <w:r>
            <w:rPr>
              <w:rFonts w:hint="eastAsia"/>
              <w:lang w:val="en-US" w:eastAsia="zh-CN"/>
            </w:rPr>
            <w:t>2</w:t>
          </w:r>
          <w:r>
            <w:t>查看毕业设计</w:t>
          </w:r>
          <w:r>
            <w:rPr>
              <w:rFonts w:hint="eastAsia"/>
            </w:rPr>
            <w:t>（论文）</w:t>
          </w:r>
          <w:r>
            <w:tab/>
          </w:r>
          <w:r>
            <w:fldChar w:fldCharType="begin"/>
          </w:r>
          <w:r>
            <w:instrText xml:space="preserve"> PAGEREF _Toc6837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_Toc16729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</w:t>
          </w:r>
          <w:r>
            <w:rPr>
              <w:rFonts w:hint="eastAsia"/>
              <w:lang w:val="en-US" w:eastAsia="zh-CN"/>
            </w:rPr>
            <w:t>4</w:t>
          </w:r>
          <w:r>
            <w:rPr>
              <w:rFonts w:hint="eastAsia"/>
            </w:rPr>
            <w:t>评</w:t>
          </w:r>
          <w:r>
            <w:rPr>
              <w:rFonts w:hint="eastAsia"/>
              <w:lang w:val="en-US" w:eastAsia="zh-CN"/>
            </w:rPr>
            <w:t>审答辩和成绩管理</w:t>
          </w:r>
          <w:r>
            <w:tab/>
          </w:r>
          <w:r>
            <w:fldChar w:fldCharType="begin"/>
          </w:r>
          <w:r>
            <w:instrText xml:space="preserve"> PAGEREF _Toc16729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_Toc17636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</w:t>
          </w:r>
          <w:r>
            <w:rPr>
              <w:rFonts w:hint="eastAsia"/>
              <w:lang w:val="en-US" w:eastAsia="zh-CN"/>
            </w:rPr>
            <w:t>4</w:t>
          </w:r>
          <w:r>
            <w:t>.1评阅学生</w:t>
          </w:r>
          <w:r>
            <w:tab/>
          </w:r>
          <w:r>
            <w:fldChar w:fldCharType="begin"/>
          </w:r>
          <w:r>
            <w:instrText xml:space="preserve"> PAGEREF _Toc17636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_Toc1228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</w:t>
          </w:r>
          <w:r>
            <w:rPr>
              <w:rFonts w:hint="eastAsia"/>
              <w:lang w:val="en-US" w:eastAsia="zh-CN"/>
            </w:rPr>
            <w:t>4</w:t>
          </w:r>
          <w:r>
            <w:t>.2</w:t>
          </w:r>
          <w:r>
            <w:rPr>
              <w:rFonts w:hint="eastAsia"/>
            </w:rPr>
            <w:t>分配</w:t>
          </w:r>
          <w:r>
            <w:t>导师评阅学生</w:t>
          </w:r>
          <w:r>
            <w:tab/>
          </w:r>
          <w:r>
            <w:fldChar w:fldCharType="begin"/>
          </w:r>
          <w:r>
            <w:instrText xml:space="preserve"> PAGEREF _Toc1228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_Toc4775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</w:t>
          </w:r>
          <w:r>
            <w:rPr>
              <w:rFonts w:hint="eastAsia"/>
              <w:lang w:val="en-US" w:eastAsia="zh-CN"/>
            </w:rPr>
            <w:t>5</w:t>
          </w:r>
          <w:r>
            <w:t>答辩</w:t>
          </w:r>
          <w:r>
            <w:tab/>
          </w:r>
          <w:r>
            <w:fldChar w:fldCharType="begin"/>
          </w:r>
          <w:r>
            <w:instrText xml:space="preserve"> PAGEREF _Toc4775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_Toc14541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2</w:t>
          </w:r>
          <w:r>
            <w:t>.</w:t>
          </w:r>
          <w:r>
            <w:rPr>
              <w:rFonts w:hint="eastAsia"/>
              <w:lang w:val="en-US" w:eastAsia="zh-CN"/>
            </w:rPr>
            <w:t>5</w:t>
          </w:r>
          <w:r>
            <w:t>.</w:t>
          </w:r>
          <w:r>
            <w:rPr>
              <w:rFonts w:hint="eastAsia"/>
              <w:lang w:val="en-US" w:eastAsia="zh-CN"/>
            </w:rPr>
            <w:t>1</w:t>
          </w:r>
          <w:r>
            <w:t>参与答辩</w:t>
          </w:r>
          <w:r>
            <w:tab/>
          </w:r>
          <w:r>
            <w:fldChar w:fldCharType="begin"/>
          </w:r>
          <w:r>
            <w:instrText xml:space="preserve"> PAGEREF _Toc14541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_Toc28138 </w:instrText>
          </w:r>
          <w:r>
            <w:rPr>
              <w:bCs/>
              <w:lang w:val="zh-CN"/>
            </w:rPr>
            <w:fldChar w:fldCharType="separate"/>
          </w:r>
          <w:r>
            <w:t>2.</w:t>
          </w:r>
          <w:r>
            <w:rPr>
              <w:rFonts w:hint="eastAsia"/>
              <w:lang w:val="en-US" w:eastAsia="zh-CN"/>
            </w:rPr>
            <w:t>6</w:t>
          </w:r>
          <w:r>
            <w:t>查看学生成绩</w:t>
          </w:r>
          <w:r>
            <w:tab/>
          </w:r>
          <w:r>
            <w:fldChar w:fldCharType="begin"/>
          </w:r>
          <w:r>
            <w:instrText xml:space="preserve"> PAGEREF _Toc28138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_Toc21464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val="en-US" w:eastAsia="zh-CN"/>
            </w:rPr>
            <w:t>2.7导出文档</w:t>
          </w:r>
          <w:r>
            <w:tab/>
          </w:r>
          <w:r>
            <w:fldChar w:fldCharType="begin"/>
          </w:r>
          <w:r>
            <w:instrText xml:space="preserve"> PAGEREF _Toc21464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r>
            <w:rPr>
              <w:bCs/>
              <w:lang w:val="zh-CN"/>
            </w:rPr>
            <w:fldChar w:fldCharType="end"/>
          </w:r>
        </w:p>
      </w:sdtContent>
    </w:sdt>
    <w:p>
      <w:pPr>
        <w:spacing w:line="276" w:lineRule="auto"/>
      </w:pPr>
    </w:p>
    <w:p>
      <w:pPr>
        <w:spacing w:line="276" w:lineRule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spacing w:before="312" w:after="156" w:line="276" w:lineRule="auto"/>
      </w:pPr>
      <w:bookmarkStart w:id="0" w:name="_Toc26521"/>
      <w:r>
        <w:t>第</w:t>
      </w:r>
      <w:r>
        <w:rPr>
          <w:rFonts w:hint="eastAsia"/>
        </w:rPr>
        <w:t xml:space="preserve">1部分 </w:t>
      </w:r>
      <w:r>
        <w:rPr>
          <w:rFonts w:hint="eastAsia"/>
          <w:lang w:eastAsia="zh-CN"/>
        </w:rPr>
        <w:t>系主任</w:t>
      </w:r>
      <w:r>
        <w:t>使用流程</w:t>
      </w:r>
      <w:bookmarkEnd w:id="0"/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“</w:t>
      </w:r>
      <w:r>
        <w:rPr>
          <w:rFonts w:hint="eastAsia"/>
          <w:color w:val="303030"/>
          <w:lang w:eastAsia="zh-CN"/>
        </w:rPr>
        <w:t>系主任</w:t>
      </w:r>
      <w:r>
        <w:rPr>
          <w:rFonts w:hint="eastAsia"/>
          <w:color w:val="303030"/>
        </w:rPr>
        <w:t>”</w:t>
      </w:r>
      <w:r>
        <w:rPr>
          <w:color w:val="303030"/>
        </w:rPr>
        <w:t>角色使用流程主要包括以下内容</w:t>
      </w:r>
      <w:r>
        <w:rPr>
          <w:rFonts w:hint="eastAsia"/>
          <w:color w:val="303030"/>
        </w:rPr>
        <w:t>：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  <w:lang w:val="en-US" w:eastAsia="zh-CN"/>
        </w:rPr>
        <w:t>1.</w:t>
      </w:r>
      <w:r>
        <w:rPr>
          <w:rFonts w:hint="eastAsia"/>
          <w:color w:val="303030"/>
        </w:rPr>
        <w:t>1登录系统和用户设置</w:t>
      </w:r>
    </w:p>
    <w:p>
      <w:pPr>
        <w:spacing w:line="276" w:lineRule="auto"/>
        <w:ind w:firstLine="420" w:firstLineChars="200"/>
        <w:rPr>
          <w:rFonts w:hint="eastAsia" w:eastAsiaTheme="minorEastAsia"/>
          <w:color w:val="303030"/>
          <w:lang w:val="en-US" w:eastAsia="zh-CN"/>
        </w:rPr>
      </w:pPr>
      <w:r>
        <w:rPr>
          <w:rFonts w:hint="eastAsia"/>
          <w:color w:val="303030"/>
          <w:lang w:val="en-US" w:eastAsia="zh-CN"/>
        </w:rPr>
        <w:t>1.</w:t>
      </w:r>
      <w:r>
        <w:rPr>
          <w:rFonts w:hint="eastAsia"/>
          <w:color w:val="303030"/>
        </w:rPr>
        <w:t>2审核题</w:t>
      </w:r>
      <w:r>
        <w:rPr>
          <w:rFonts w:hint="eastAsia"/>
          <w:color w:val="303030"/>
          <w:lang w:val="en-US" w:eastAsia="zh-CN"/>
        </w:rPr>
        <w:t>目</w:t>
      </w:r>
    </w:p>
    <w:p>
      <w:pPr>
        <w:spacing w:line="276" w:lineRule="auto"/>
        <w:ind w:firstLine="420" w:firstLineChars="200"/>
        <w:rPr>
          <w:rFonts w:hint="eastAsia"/>
          <w:color w:val="303030"/>
          <w:lang w:val="en-US" w:eastAsia="zh-CN"/>
        </w:rPr>
      </w:pPr>
      <w:r>
        <w:rPr>
          <w:rFonts w:hint="eastAsia"/>
          <w:color w:val="303030"/>
          <w:lang w:val="en-US" w:eastAsia="zh-CN"/>
        </w:rPr>
        <w:t>1.3过程文档管理</w:t>
      </w:r>
    </w:p>
    <w:p>
      <w:pPr>
        <w:spacing w:line="276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color w:val="303030"/>
          <w:lang w:val="en-US" w:eastAsia="zh-CN"/>
        </w:rPr>
        <w:t>1.4</w:t>
      </w:r>
      <w:r>
        <w:rPr>
          <w:rFonts w:hint="eastAsia"/>
        </w:rPr>
        <w:t>评</w:t>
      </w:r>
      <w:r>
        <w:rPr>
          <w:rFonts w:hint="eastAsia"/>
          <w:lang w:val="en-US" w:eastAsia="zh-CN"/>
        </w:rPr>
        <w:t>审答辩和成绩管理</w:t>
      </w:r>
    </w:p>
    <w:p>
      <w:pPr>
        <w:spacing w:line="276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1.5答辩</w:t>
      </w:r>
    </w:p>
    <w:p>
      <w:pPr>
        <w:spacing w:line="276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1.6查看学生成绩</w:t>
      </w:r>
    </w:p>
    <w:p>
      <w:pPr>
        <w:spacing w:line="276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1.7导出文档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2"/>
        <w:bidi w:val="0"/>
      </w:pPr>
      <w:bookmarkStart w:id="1" w:name="_Toc13372"/>
      <w:r>
        <w:t>第2</w:t>
      </w:r>
      <w:r>
        <w:rPr>
          <w:rFonts w:hint="eastAsia"/>
        </w:rPr>
        <w:t xml:space="preserve">部分 </w:t>
      </w:r>
      <w:r>
        <w:rPr>
          <w:rFonts w:hint="eastAsia"/>
          <w:lang w:eastAsia="zh-CN"/>
        </w:rPr>
        <w:t>系主任</w:t>
      </w:r>
      <w:r>
        <w:t>功能操作指南</w:t>
      </w:r>
      <w:bookmarkEnd w:id="1"/>
    </w:p>
    <w:p>
      <w:pPr>
        <w:pStyle w:val="3"/>
        <w:bidi w:val="0"/>
      </w:pPr>
      <w:bookmarkStart w:id="2" w:name="_Toc5402"/>
      <w:r>
        <w:t>2.1</w:t>
      </w:r>
      <w:r>
        <w:rPr>
          <w:rFonts w:hint="eastAsia"/>
          <w:lang w:eastAsia="zh-CN"/>
        </w:rPr>
        <w:t>系主任</w:t>
      </w:r>
      <w:r>
        <w:t>登录和</w:t>
      </w:r>
      <w:r>
        <w:rPr>
          <w:rFonts w:hint="eastAsia"/>
        </w:rPr>
        <w:t>用户设置</w:t>
      </w:r>
      <w:bookmarkEnd w:id="2"/>
    </w:p>
    <w:p>
      <w:pPr>
        <w:pStyle w:val="4"/>
        <w:bidi w:val="0"/>
      </w:pPr>
      <w:bookmarkStart w:id="3" w:name="_Toc14558"/>
      <w:r>
        <w:t>2.1.1登录系统</w:t>
      </w:r>
      <w:bookmarkEnd w:id="3"/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1步：打开登录页面</w:t>
      </w:r>
      <w:bookmarkStart w:id="22" w:name="_GoBack"/>
      <w:bookmarkEnd w:id="22"/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2步：选择登录方式（账号密码登录或者已绑定微信登录）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3步：输入账号密码或者使用微信“扫一扫”功能，登录系统（选“教师”类型）</w:t>
      </w:r>
    </w:p>
    <w:p>
      <w:pPr>
        <w:pStyle w:val="4"/>
        <w:spacing w:before="156" w:after="156"/>
      </w:pPr>
      <w:bookmarkStart w:id="4" w:name="_Toc27247"/>
      <w:r>
        <w:t>2.1.2首次登录强制修改密码</w:t>
      </w:r>
      <w:bookmarkEnd w:id="4"/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1步：使用初始账号密码登录成功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2步：修改密码（须与初始密码不同），成功后会自动退出系统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3步：使用新修改的密码重新登录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*</w:t>
      </w:r>
      <w:r>
        <w:rPr>
          <w:color w:val="303030"/>
        </w:rPr>
        <w:t>非首次登录无须该项操作</w:t>
      </w:r>
    </w:p>
    <w:p>
      <w:pPr>
        <w:pStyle w:val="4"/>
        <w:spacing w:before="156" w:after="156"/>
      </w:pPr>
      <w:bookmarkStart w:id="5" w:name="_Toc28495"/>
      <w:r>
        <w:rPr>
          <w:rFonts w:hint="eastAsia"/>
        </w:rPr>
        <w:t>2</w:t>
      </w:r>
      <w:r>
        <w:t>.1.3查看负责专业</w:t>
      </w:r>
      <w:bookmarkEnd w:id="5"/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*</w:t>
      </w:r>
      <w:r>
        <w:rPr>
          <w:color w:val="303030"/>
        </w:rPr>
        <w:t>在页面右上角</w:t>
      </w:r>
      <w:r>
        <w:rPr>
          <w:rFonts w:hint="eastAsia"/>
          <w:color w:val="303030"/>
        </w:rPr>
        <w:t>，</w:t>
      </w:r>
      <w:r>
        <w:rPr>
          <w:color w:val="303030"/>
        </w:rPr>
        <w:t>展示了</w:t>
      </w:r>
      <w:r>
        <w:rPr>
          <w:rFonts w:hint="eastAsia"/>
          <w:color w:val="303030"/>
          <w:lang w:eastAsia="zh-CN"/>
        </w:rPr>
        <w:t>系主任</w:t>
      </w:r>
      <w:r>
        <w:rPr>
          <w:color w:val="303030"/>
        </w:rPr>
        <w:t>负责的专业信息</w:t>
      </w:r>
      <w:r>
        <w:rPr>
          <w:rFonts w:hint="eastAsia"/>
          <w:color w:val="303030"/>
        </w:rPr>
        <w:t>，</w:t>
      </w:r>
      <w:r>
        <w:rPr>
          <w:color w:val="303030"/>
        </w:rPr>
        <w:t>点击可以查看当前用户具体负责</w:t>
      </w:r>
      <w:r>
        <w:rPr>
          <w:rFonts w:hint="eastAsia"/>
          <w:color w:val="303030"/>
        </w:rPr>
        <w:t>那</w:t>
      </w:r>
      <w:r>
        <w:rPr>
          <w:color w:val="303030"/>
        </w:rPr>
        <w:t>些或者那个专业</w:t>
      </w:r>
    </w:p>
    <w:p>
      <w:pPr>
        <w:spacing w:line="276" w:lineRule="auto"/>
        <w:ind w:firstLine="420" w:firstLineChars="200"/>
        <w:rPr>
          <w:rFonts w:hint="eastAsia" w:eastAsiaTheme="minorEastAsia"/>
          <w:color w:val="303030"/>
          <w:lang w:eastAsia="zh-CN"/>
        </w:rPr>
      </w:pPr>
      <w:r>
        <w:rPr>
          <w:rFonts w:hint="eastAsia" w:eastAsiaTheme="minorEastAsia"/>
          <w:color w:val="303030"/>
          <w:lang w:eastAsia="zh-CN"/>
        </w:rPr>
        <w:drawing>
          <wp:inline distT="0" distB="0" distL="114300" distR="114300">
            <wp:extent cx="5270500" cy="1384935"/>
            <wp:effectExtent l="0" t="0" r="6350" b="5715"/>
            <wp:docPr id="1" name="图片 1" descr="162452763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4527635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156" w:after="156"/>
      </w:pPr>
      <w:bookmarkStart w:id="6" w:name="_Toc865"/>
      <w:r>
        <w:rPr>
          <w:rFonts w:hint="eastAsia"/>
        </w:rPr>
        <w:t>2</w:t>
      </w:r>
      <w:r>
        <w:t>.1</w:t>
      </w:r>
      <w:r>
        <w:rPr>
          <w:rFonts w:hint="eastAsia"/>
        </w:rPr>
        <w:t>.</w:t>
      </w:r>
      <w:r>
        <w:t>4用户设置</w:t>
      </w:r>
      <w:bookmarkEnd w:id="6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用户设置可以进行密码修改和进行个人信息维护</w:t>
      </w:r>
    </w:p>
    <w:p>
      <w:pPr>
        <w:spacing w:line="276" w:lineRule="auto"/>
        <w:ind w:firstLine="420" w:firstLineChars="200"/>
      </w:pPr>
      <w:r>
        <w:drawing>
          <wp:inline distT="0" distB="0" distL="0" distR="0">
            <wp:extent cx="1725930" cy="927735"/>
            <wp:effectExtent l="57150" t="57150" r="64770" b="62865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5022" cy="949315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 w:eastAsia="微软雅黑"/>
          <w:lang w:val="en-US" w:eastAsia="zh-CN"/>
        </w:rPr>
      </w:pPr>
      <w:bookmarkStart w:id="7" w:name="_Toc20682"/>
      <w:r>
        <w:t>2.2</w:t>
      </w:r>
      <w:r>
        <w:rPr>
          <w:rFonts w:hint="eastAsia"/>
        </w:rPr>
        <w:t>审核题</w:t>
      </w:r>
      <w:r>
        <w:rPr>
          <w:rFonts w:hint="eastAsia"/>
          <w:lang w:val="en-US" w:eastAsia="zh-CN"/>
        </w:rPr>
        <w:t>目</w:t>
      </w:r>
      <w:bookmarkEnd w:id="7"/>
    </w:p>
    <w:p>
      <w:pPr>
        <w:pStyle w:val="4"/>
        <w:spacing w:before="156" w:after="156"/>
        <w:rPr>
          <w:rFonts w:hint="eastAsia" w:eastAsia="宋体"/>
          <w:lang w:val="en-US" w:eastAsia="zh-CN"/>
        </w:rPr>
      </w:pPr>
      <w:bookmarkStart w:id="8" w:name="_Toc13988"/>
      <w:r>
        <w:rPr>
          <w:rFonts w:hint="eastAsia"/>
        </w:rPr>
        <w:t>2</w:t>
      </w:r>
      <w:r>
        <w:t>.2.1</w:t>
      </w:r>
      <w:r>
        <w:rPr>
          <w:rFonts w:hint="eastAsia"/>
          <w:lang w:eastAsia="zh-CN"/>
        </w:rPr>
        <w:t>系主任</w:t>
      </w:r>
      <w:r>
        <w:t>自己审核题</w:t>
      </w:r>
      <w:r>
        <w:rPr>
          <w:rFonts w:hint="eastAsia"/>
          <w:lang w:val="en-US" w:eastAsia="zh-CN"/>
        </w:rPr>
        <w:t>目</w:t>
      </w:r>
      <w:bookmarkEnd w:id="8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步：选择“师生双选管理-审核</w:t>
      </w:r>
      <w:r>
        <w:rPr>
          <w:rFonts w:hint="eastAsia" w:asciiTheme="minorEastAsia" w:hAnsiTheme="minorEastAsia"/>
          <w:color w:val="303030"/>
          <w:lang w:val="en-US" w:eastAsia="zh-CN"/>
        </w:rPr>
        <w:t>题目</w:t>
      </w:r>
      <w:r>
        <w:rPr>
          <w:rFonts w:hint="eastAsia" w:asciiTheme="minorEastAsia" w:hAnsiTheme="minorEastAsia"/>
          <w:color w:val="303030"/>
        </w:rPr>
        <w:t>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114300" distR="114300">
            <wp:extent cx="2045335" cy="1636395"/>
            <wp:effectExtent l="0" t="0" r="12065" b="1905"/>
            <wp:docPr id="3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6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步：选择“等待审核”的课题，点击“查看详情”进入内容页查看并审核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3097530" cy="433070"/>
            <wp:effectExtent l="76200" t="57150" r="83820" b="6223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1267" cy="439296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</w:t>
      </w:r>
      <w:r>
        <w:rPr>
          <w:rFonts w:hint="eastAsia" w:asciiTheme="minorEastAsia" w:hAnsiTheme="minorEastAsia"/>
          <w:color w:val="303030"/>
        </w:rPr>
        <w:t>步：输入审核意见内容，进行审核（审核区域支持自定义，可能看到的内容不一样，请注意）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791335" cy="2611755"/>
            <wp:effectExtent l="57150" t="76200" r="56515" b="74295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3930" cy="2614803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第4</w:t>
      </w:r>
      <w:r>
        <w:rPr>
          <w:rFonts w:hint="eastAsia" w:asciiTheme="minorEastAsia" w:hAnsiTheme="minorEastAsia"/>
          <w:color w:val="303030"/>
        </w:rPr>
        <w:t>步：返回查看审核情况及其他操作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2297430" cy="889000"/>
            <wp:effectExtent l="57150" t="57150" r="83820" b="6350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4317" cy="899449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若配置了其他角色的审核</w:t>
      </w:r>
      <w:r>
        <w:rPr>
          <w:rFonts w:hint="eastAsia" w:asciiTheme="minorEastAsia" w:hAnsiTheme="minorEastAsia"/>
          <w:color w:val="303030"/>
        </w:rPr>
        <w:t>，</w:t>
      </w:r>
      <w:r>
        <w:rPr>
          <w:rFonts w:asciiTheme="minorEastAsia" w:hAnsiTheme="minorEastAsia"/>
          <w:color w:val="303030"/>
        </w:rPr>
        <w:t>按照配置审核继续进行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*支持批量审核课题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666240" cy="828040"/>
            <wp:effectExtent l="57150" t="57150" r="48260" b="4826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66667" cy="828571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*已经审核通过的，</w:t>
      </w:r>
      <w:r>
        <w:rPr>
          <w:rFonts w:hint="eastAsia" w:asciiTheme="minorEastAsia" w:hAnsiTheme="minorEastAsia"/>
          <w:color w:val="303030"/>
          <w:lang w:eastAsia="zh-CN"/>
        </w:rPr>
        <w:t>系主任</w:t>
      </w:r>
      <w:r>
        <w:rPr>
          <w:rFonts w:hint="eastAsia" w:asciiTheme="minorEastAsia" w:hAnsiTheme="minorEastAsia"/>
          <w:color w:val="303030"/>
        </w:rPr>
        <w:t>可以进行“修改审核内容”的操作，点击后可以对“审核意见”的内容进行修改（审核状态不可更改）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680210" cy="907415"/>
            <wp:effectExtent l="57150" t="57150" r="53340" b="64135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1643" cy="919017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4"/>
        <w:spacing w:before="156" w:after="156"/>
        <w:rPr>
          <w:rFonts w:hint="eastAsia"/>
          <w:lang w:val="en-US" w:eastAsia="zh-CN"/>
        </w:rPr>
      </w:pPr>
      <w:bookmarkStart w:id="9" w:name="_Toc6662"/>
      <w:r>
        <w:rPr>
          <w:rFonts w:hint="eastAsia"/>
          <w:lang w:val="en-US" w:eastAsia="zh-CN"/>
        </w:rPr>
        <w:t>2.2.2查看学生选题信息</w:t>
      </w:r>
      <w:bookmarkEnd w:id="9"/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2089150" cy="1250315"/>
            <wp:effectExtent l="0" t="0" r="6350" b="6985"/>
            <wp:docPr id="3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before="156" w:after="156"/>
      </w:pPr>
      <w:bookmarkStart w:id="10" w:name="_Toc29574"/>
      <w:r>
        <w:rPr>
          <w:rFonts w:hint="eastAsia"/>
        </w:rPr>
        <w:t>2</w:t>
      </w:r>
      <w:r>
        <w:t>.2.</w:t>
      </w:r>
      <w:r>
        <w:rPr>
          <w:rFonts w:hint="eastAsia"/>
          <w:lang w:val="en-US" w:eastAsia="zh-CN"/>
        </w:rPr>
        <w:t>3</w:t>
      </w:r>
      <w:r>
        <w:t>查看师生双选关系</w:t>
      </w:r>
      <w:bookmarkEnd w:id="10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*选择“师生双选管理-查看师生双选关系”打开页面</w:t>
      </w:r>
    </w:p>
    <w:p>
      <w:pPr>
        <w:bidi w:val="0"/>
      </w:pPr>
      <w:r>
        <w:drawing>
          <wp:inline distT="0" distB="0" distL="114300" distR="114300">
            <wp:extent cx="2089150" cy="1250315"/>
            <wp:effectExtent l="0" t="0" r="6350" b="6985"/>
            <wp:docPr id="3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*“查看师生双选关系”的页面，展示的是已经选择课题的学生和课题信息，以及选题的进展情况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hint="eastAsia" w:asciiTheme="minorEastAsia" w:hAnsiTheme="minorEastAsia"/>
          <w:color w:val="303030"/>
        </w:rPr>
        <w:t>第</w:t>
      </w:r>
      <w:r>
        <w:rPr>
          <w:rFonts w:asciiTheme="minorEastAsia" w:hAnsiTheme="minorEastAsia"/>
          <w:color w:val="303030"/>
        </w:rPr>
        <w:t>4</w:t>
      </w:r>
      <w:r>
        <w:rPr>
          <w:rFonts w:hint="eastAsia" w:asciiTheme="minorEastAsia" w:hAnsiTheme="minorEastAsia"/>
          <w:color w:val="303030"/>
        </w:rPr>
        <w:t>步：返回列表查看审核后的数据各项情况</w:t>
      </w:r>
    </w:p>
    <w:p>
      <w:pPr>
        <w:pStyle w:val="3"/>
        <w:rPr>
          <w:rFonts w:hint="eastAsia" w:eastAsia="微软雅黑"/>
          <w:lang w:val="en-US" w:eastAsia="zh-CN"/>
        </w:rPr>
      </w:pPr>
      <w:bookmarkStart w:id="11" w:name="_Toc21697"/>
      <w:r>
        <w:rPr>
          <w:rFonts w:hint="eastAsia"/>
        </w:rPr>
        <w:t>2</w:t>
      </w:r>
      <w:r>
        <w:t>.</w:t>
      </w:r>
      <w:r>
        <w:rPr>
          <w:rFonts w:hint="eastAsia"/>
          <w:lang w:val="en-US" w:eastAsia="zh-CN"/>
        </w:rPr>
        <w:t>3</w:t>
      </w:r>
      <w:r>
        <w:t>过程文档</w:t>
      </w:r>
      <w:r>
        <w:rPr>
          <w:rFonts w:hint="eastAsia"/>
          <w:lang w:val="en-US" w:eastAsia="zh-CN"/>
        </w:rPr>
        <w:t>管理</w:t>
      </w:r>
      <w:bookmarkEnd w:id="11"/>
    </w:p>
    <w:p>
      <w:pPr>
        <w:pStyle w:val="4"/>
        <w:spacing w:before="156" w:after="156"/>
        <w:rPr>
          <w:rFonts w:hint="eastAsia" w:eastAsia="宋体"/>
          <w:lang w:val="en-US" w:eastAsia="zh-CN"/>
        </w:rPr>
      </w:pPr>
      <w:bookmarkStart w:id="12" w:name="_Toc15817"/>
      <w:r>
        <w:rPr>
          <w:rFonts w:hint="eastAsia"/>
        </w:rPr>
        <w:t>2</w:t>
      </w:r>
      <w:r>
        <w:t>.</w:t>
      </w:r>
      <w:r>
        <w:rPr>
          <w:rFonts w:hint="eastAsia"/>
          <w:lang w:val="en-US" w:eastAsia="zh-CN"/>
        </w:rPr>
        <w:t>3</w:t>
      </w:r>
      <w:r>
        <w:t>.1过程文档</w:t>
      </w:r>
      <w:r>
        <w:rPr>
          <w:rFonts w:hint="eastAsia"/>
          <w:lang w:val="en-US" w:eastAsia="zh-CN"/>
        </w:rPr>
        <w:t>管理</w:t>
      </w:r>
      <w:bookmarkEnd w:id="12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*因查看各个过程文档的操作类型，下述步骤适用于各过程文档的查看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hint="eastAsia" w:asciiTheme="minorEastAsia" w:hAnsiTheme="minorEastAsia"/>
          <w:color w:val="303030"/>
        </w:rPr>
        <w:t>第1步：选择“过程文档管理”下设各个二级页面，分别点击进行查看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114300" distR="114300">
            <wp:extent cx="1959610" cy="1600200"/>
            <wp:effectExtent l="0" t="0" r="2540" b="0"/>
            <wp:docPr id="3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hint="eastAsia" w:asciiTheme="minorEastAsia" w:hAnsiTheme="minorEastAsia"/>
          <w:color w:val="303030"/>
        </w:rPr>
        <w:t>第</w:t>
      </w:r>
      <w:r>
        <w:rPr>
          <w:rFonts w:asciiTheme="minorEastAsia" w:hAnsiTheme="minorEastAsia"/>
          <w:color w:val="303030"/>
        </w:rPr>
        <w:t>2</w:t>
      </w:r>
      <w:r>
        <w:rPr>
          <w:rFonts w:hint="eastAsia" w:asciiTheme="minorEastAsia" w:hAnsiTheme="minorEastAsia"/>
          <w:color w:val="303030"/>
        </w:rPr>
        <w:t>步：查看列表显示数据，选择需要查看详情的学生，点击操作列的“详情”打开详情页面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页面上方提供了各种查询条件</w:t>
      </w:r>
      <w:r>
        <w:rPr>
          <w:rFonts w:hint="eastAsia" w:asciiTheme="minorEastAsia" w:hAnsiTheme="minorEastAsia"/>
          <w:color w:val="303030"/>
        </w:rPr>
        <w:t>，</w:t>
      </w:r>
      <w:r>
        <w:rPr>
          <w:rFonts w:asciiTheme="minorEastAsia" w:hAnsiTheme="minorEastAsia"/>
          <w:color w:val="303030"/>
        </w:rPr>
        <w:t>可以根据需要筛选查询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2525395" cy="809625"/>
            <wp:effectExtent l="57150" t="57150" r="84455" b="476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77274" cy="826113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hint="eastAsia" w:asciiTheme="minorEastAsia" w:hAnsiTheme="minorEastAsia"/>
          <w:color w:val="303030"/>
        </w:rPr>
        <w:t>第</w:t>
      </w:r>
      <w:r>
        <w:rPr>
          <w:rFonts w:asciiTheme="minorEastAsia" w:hAnsiTheme="minorEastAsia"/>
          <w:color w:val="303030"/>
        </w:rPr>
        <w:t>3</w:t>
      </w:r>
      <w:r>
        <w:rPr>
          <w:rFonts w:hint="eastAsia" w:asciiTheme="minorEastAsia" w:hAnsiTheme="minorEastAsia"/>
          <w:color w:val="303030"/>
        </w:rPr>
        <w:t>步：在打开的详情页面，查看各项内容</w:t>
      </w:r>
    </w:p>
    <w:p>
      <w:pPr>
        <w:pStyle w:val="4"/>
        <w:spacing w:before="156" w:after="156"/>
      </w:pPr>
      <w:bookmarkStart w:id="13" w:name="_Toc6837"/>
      <w:r>
        <w:rPr>
          <w:rFonts w:hint="eastAsia"/>
        </w:rPr>
        <w:t>2</w:t>
      </w:r>
      <w:r>
        <w:t>.</w:t>
      </w:r>
      <w:r>
        <w:rPr>
          <w:rFonts w:hint="eastAsia"/>
          <w:lang w:val="en-US" w:eastAsia="zh-CN"/>
        </w:rPr>
        <w:t>3</w:t>
      </w:r>
      <w:r>
        <w:t>.</w:t>
      </w:r>
      <w:r>
        <w:rPr>
          <w:rFonts w:hint="eastAsia"/>
          <w:lang w:val="en-US" w:eastAsia="zh-CN"/>
        </w:rPr>
        <w:t>2</w:t>
      </w:r>
      <w:r>
        <w:t>查看毕业设计</w:t>
      </w:r>
      <w:r>
        <w:rPr>
          <w:rFonts w:hint="eastAsia"/>
        </w:rPr>
        <w:t>（论文）</w:t>
      </w:r>
      <w:bookmarkEnd w:id="13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*查看学生提交的毕业设计（论文）相较于其他过程文档，有其特殊之处，此处单独进行说明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步：选择“过程文档管理-查看毕业设计（论文）”打开页面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114300" distR="114300">
            <wp:extent cx="1930400" cy="1813560"/>
            <wp:effectExtent l="0" t="0" r="12700" b="15240"/>
            <wp:docPr id="3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步：在列表页面通过查询、翻页等方式，查看和查找需要进行操作或者详细查看的数据</w:t>
      </w:r>
    </w:p>
    <w:p>
      <w:pPr>
        <w:spacing w:line="276" w:lineRule="auto"/>
        <w:ind w:firstLine="420" w:firstLineChars="200"/>
      </w:pPr>
      <w:r>
        <w:drawing>
          <wp:inline distT="0" distB="0" distL="0" distR="0">
            <wp:extent cx="3202940" cy="742950"/>
            <wp:effectExtent l="76200" t="57150" r="73660" b="5715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31204" cy="750031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</w:pPr>
      <w:r>
        <w:rPr>
          <w:rFonts w:hint="eastAsia"/>
        </w:rPr>
        <w:t>*</w:t>
      </w:r>
      <w:r>
        <w:t>如</w:t>
      </w:r>
      <w:r>
        <w:rPr>
          <w:rFonts w:hint="eastAsia"/>
          <w:lang w:eastAsia="zh-CN"/>
        </w:rPr>
        <w:t>系主任</w:t>
      </w:r>
      <w:r>
        <w:t>有查看检测结果的权限</w:t>
      </w:r>
      <w:r>
        <w:rPr>
          <w:rFonts w:hint="eastAsia"/>
        </w:rPr>
        <w:t>，</w:t>
      </w:r>
      <w:r>
        <w:t>则可以查看检测结果和报告单</w:t>
      </w:r>
      <w:r>
        <w:rPr>
          <w:rFonts w:hint="eastAsia"/>
        </w:rPr>
        <w:t>，</w:t>
      </w:r>
      <w:r>
        <w:t>列表提供信息展示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</w:t>
      </w:r>
      <w:r>
        <w:rPr>
          <w:rFonts w:hint="eastAsia" w:asciiTheme="minorEastAsia" w:hAnsiTheme="minorEastAsia"/>
          <w:color w:val="303030"/>
        </w:rPr>
        <w:t>步：详情操作</w:t>
      </w:r>
    </w:p>
    <w:p>
      <w:pPr>
        <w:spacing w:line="276" w:lineRule="auto"/>
        <w:ind w:firstLine="420" w:firstLineChars="200"/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可点击</w:t>
      </w:r>
      <w:r>
        <w:rPr>
          <w:rFonts w:hint="eastAsia" w:asciiTheme="minorEastAsia" w:hAnsiTheme="minorEastAsia"/>
          <w:color w:val="303030"/>
        </w:rPr>
        <w:t>“详情”打开详情页面，查看检测结果并进行“下载原文”“进行批注”和“查看检测结果”详情的操作</w:t>
      </w:r>
    </w:p>
    <w:p>
      <w:pPr>
        <w:spacing w:line="276" w:lineRule="auto"/>
        <w:ind w:firstLine="420" w:firstLineChars="200"/>
      </w:pPr>
      <w:r>
        <w:drawing>
          <wp:inline distT="0" distB="0" distL="0" distR="0">
            <wp:extent cx="2844165" cy="645795"/>
            <wp:effectExtent l="76200" t="57150" r="70485" b="5905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52592" cy="647723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</w:pPr>
      <w:r>
        <w:rPr>
          <w:rFonts w:hint="eastAsia"/>
        </w:rPr>
        <w:t>*</w:t>
      </w:r>
      <w:r>
        <w:t>列表选择报告单</w:t>
      </w:r>
      <w:r>
        <w:rPr>
          <w:rFonts w:hint="eastAsia"/>
        </w:rPr>
        <w:t>，</w:t>
      </w:r>
      <w:r>
        <w:t>支持下拉选择某一种报告单下载</w:t>
      </w:r>
    </w:p>
    <w:p>
      <w:pPr>
        <w:spacing w:line="276" w:lineRule="auto"/>
        <w:ind w:firstLine="420" w:firstLineChars="200"/>
      </w:pPr>
      <w:r>
        <w:drawing>
          <wp:inline distT="0" distB="0" distL="0" distR="0">
            <wp:extent cx="914400" cy="1144270"/>
            <wp:effectExtent l="57150" t="57150" r="57150" b="5588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27700" cy="1161344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</w:pPr>
      <w:r>
        <w:rPr>
          <w:rFonts w:hint="eastAsia"/>
        </w:rPr>
        <w:t>*</w:t>
      </w:r>
      <w:r>
        <w:t>若需要选择部分数据或者全部数据批量生产和下载报告单</w:t>
      </w:r>
      <w:r>
        <w:rPr>
          <w:rFonts w:hint="eastAsia"/>
        </w:rPr>
        <w:t>，</w:t>
      </w:r>
      <w:r>
        <w:t>可在列表左上角点击</w:t>
      </w:r>
      <w:r>
        <w:rPr>
          <w:rFonts w:hint="eastAsia"/>
        </w:rPr>
        <w:t>“生成全部文献报告单”“生成选中文献报告单”并在处理完成后点“下载报告单”将报告单下载到本地</w:t>
      </w:r>
    </w:p>
    <w:p>
      <w:pPr>
        <w:spacing w:line="276" w:lineRule="auto"/>
        <w:ind w:firstLine="420" w:firstLineChars="200"/>
      </w:pPr>
      <w:r>
        <w:drawing>
          <wp:inline distT="0" distB="0" distL="0" distR="0">
            <wp:extent cx="2176145" cy="285750"/>
            <wp:effectExtent l="57150" t="57150" r="71755" b="5715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69172" cy="297922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*可以按照检测的次序进行查询，系统默认展示的是学生“最新一次”的检测数据，可以下拉筛选、查询和选择处理</w:t>
      </w:r>
    </w:p>
    <w:p>
      <w:pPr>
        <w:spacing w:line="276" w:lineRule="auto"/>
        <w:ind w:firstLine="420" w:firstLineChars="200"/>
      </w:pPr>
      <w:r>
        <w:drawing>
          <wp:inline distT="0" distB="0" distL="0" distR="0">
            <wp:extent cx="1616710" cy="967105"/>
            <wp:effectExtent l="57150" t="57150" r="59690" b="6159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46038" cy="984978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default"/>
          <w:lang w:val="en-US" w:eastAsia="zh-CN"/>
        </w:rPr>
      </w:pPr>
      <w:bookmarkStart w:id="14" w:name="_Toc16729"/>
      <w:r>
        <w:rPr>
          <w:rFonts w:hint="eastAsia"/>
        </w:rPr>
        <w:t>2</w:t>
      </w:r>
      <w:r>
        <w:t>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评</w:t>
      </w:r>
      <w:r>
        <w:rPr>
          <w:rFonts w:hint="eastAsia"/>
          <w:lang w:val="en-US" w:eastAsia="zh-CN"/>
        </w:rPr>
        <w:t>审答辩和成绩管理</w:t>
      </w:r>
      <w:bookmarkEnd w:id="14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*该功能模块支持2大类操作：</w:t>
      </w:r>
      <w:r>
        <w:rPr>
          <w:rFonts w:hint="eastAsia" w:asciiTheme="minorEastAsia" w:hAnsiTheme="minorEastAsia"/>
          <w:color w:val="303030"/>
          <w:lang w:eastAsia="zh-CN"/>
        </w:rPr>
        <w:t>系主任</w:t>
      </w:r>
      <w:r>
        <w:rPr>
          <w:rFonts w:hint="eastAsia" w:asciiTheme="minorEastAsia" w:hAnsiTheme="minorEastAsia"/>
          <w:color w:val="303030"/>
        </w:rPr>
        <w:t>自己进行评阅，或者分配给导师进行交叉评阅</w:t>
      </w:r>
    </w:p>
    <w:p>
      <w:pPr>
        <w:pStyle w:val="4"/>
        <w:spacing w:before="156" w:after="156"/>
      </w:pPr>
      <w:bookmarkStart w:id="15" w:name="_Toc17636"/>
      <w:r>
        <w:rPr>
          <w:rFonts w:hint="eastAsia"/>
        </w:rPr>
        <w:t>2</w:t>
      </w:r>
      <w:r>
        <w:t>.</w:t>
      </w:r>
      <w:r>
        <w:rPr>
          <w:rFonts w:hint="eastAsia"/>
          <w:lang w:val="en-US" w:eastAsia="zh-CN"/>
        </w:rPr>
        <w:t>4</w:t>
      </w:r>
      <w:r>
        <w:t>.1评阅学生</w:t>
      </w:r>
      <w:bookmarkEnd w:id="15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步：选择“评审答辩和成绩管理-导师评阅学生”打开页面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423035" cy="515620"/>
            <wp:effectExtent l="57150" t="57150" r="62865" b="5588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59855" cy="52927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步：选择需要评审评分的学生，点击“查看详情”进入详情页面（若需要查看权重，点击“查看权重”按钮即可）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3129915" cy="1000760"/>
            <wp:effectExtent l="76200" t="57150" r="70485" b="6604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44047" cy="1005286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</w:t>
      </w:r>
      <w:r>
        <w:rPr>
          <w:rFonts w:hint="eastAsia" w:asciiTheme="minorEastAsia" w:hAnsiTheme="minorEastAsia"/>
          <w:color w:val="303030"/>
        </w:rPr>
        <w:t>步：录入成绩、评语等内容，点击提交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录入评审结果后</w:t>
      </w:r>
      <w:r>
        <w:rPr>
          <w:rFonts w:hint="eastAsia" w:asciiTheme="minorEastAsia" w:hAnsiTheme="minorEastAsia"/>
          <w:color w:val="303030"/>
        </w:rPr>
        <w:t>，</w:t>
      </w:r>
      <w:r>
        <w:rPr>
          <w:rFonts w:asciiTheme="minorEastAsia" w:hAnsiTheme="minorEastAsia"/>
          <w:color w:val="303030"/>
        </w:rPr>
        <w:t>如果</w:t>
      </w:r>
      <w:r>
        <w:rPr>
          <w:rFonts w:hint="eastAsia" w:asciiTheme="minorEastAsia" w:hAnsiTheme="minorEastAsia"/>
          <w:color w:val="303030"/>
          <w:lang w:eastAsia="zh-CN"/>
        </w:rPr>
        <w:t>系主任</w:t>
      </w:r>
      <w:r>
        <w:rPr>
          <w:rFonts w:asciiTheme="minorEastAsia" w:hAnsiTheme="minorEastAsia"/>
          <w:color w:val="303030"/>
        </w:rPr>
        <w:t>仍有修改权限</w:t>
      </w:r>
      <w:r>
        <w:rPr>
          <w:rFonts w:hint="eastAsia" w:asciiTheme="minorEastAsia" w:hAnsiTheme="minorEastAsia"/>
          <w:color w:val="303030"/>
        </w:rPr>
        <w:t>，</w:t>
      </w:r>
      <w:r>
        <w:rPr>
          <w:rFonts w:asciiTheme="minorEastAsia" w:hAnsiTheme="minorEastAsia"/>
          <w:color w:val="303030"/>
        </w:rPr>
        <w:t>可以点击</w:t>
      </w:r>
      <w:r>
        <w:rPr>
          <w:rFonts w:hint="eastAsia" w:asciiTheme="minorEastAsia" w:hAnsiTheme="minorEastAsia"/>
          <w:color w:val="303030"/>
        </w:rPr>
        <w:t>“查看详情”对学生的成绩和评语等内容进行修改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631950" cy="1778000"/>
            <wp:effectExtent l="57150" t="57150" r="63500" b="5080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53259" cy="1801036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*若配置了分项打分表，则评分时将会分项打分，系统自动计算总分</w:t>
      </w:r>
    </w:p>
    <w:p>
      <w:pPr>
        <w:pStyle w:val="4"/>
        <w:spacing w:before="156" w:after="156"/>
      </w:pPr>
      <w:bookmarkStart w:id="16" w:name="_Toc1228"/>
      <w:r>
        <w:rPr>
          <w:rFonts w:hint="eastAsia"/>
        </w:rPr>
        <w:t>2</w:t>
      </w:r>
      <w:r>
        <w:t>.</w:t>
      </w:r>
      <w:r>
        <w:rPr>
          <w:rFonts w:hint="eastAsia"/>
          <w:lang w:val="en-US" w:eastAsia="zh-CN"/>
        </w:rPr>
        <w:t>4</w:t>
      </w:r>
      <w:r>
        <w:t>.2</w:t>
      </w:r>
      <w:r>
        <w:rPr>
          <w:rFonts w:hint="eastAsia"/>
        </w:rPr>
        <w:t>分配</w:t>
      </w:r>
      <w:r>
        <w:t>导师评阅学生</w:t>
      </w:r>
      <w:bookmarkEnd w:id="16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步：选择“评审答辩和成绩管理-评阅或分配导师评阅学生”打开页面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1346200" cy="487680"/>
            <wp:effectExtent l="57150" t="57150" r="63500" b="6477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77881" cy="499551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</w:t>
      </w:r>
      <w:r>
        <w:rPr>
          <w:rFonts w:hint="eastAsia" w:asciiTheme="minorEastAsia" w:hAnsiTheme="minorEastAsia"/>
          <w:color w:val="303030"/>
        </w:rPr>
        <w:t>步：在列表页面进行查询或者查看，根据不同的状态，可以进行不同的操作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4212590" cy="1738630"/>
            <wp:effectExtent l="76200" t="57150" r="92710" b="5207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28659" cy="1745225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*若尚未将学生分配给导师评阅，可进行“添加”操作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若已经分配了导师</w:t>
      </w:r>
      <w:r>
        <w:rPr>
          <w:rFonts w:hint="eastAsia" w:asciiTheme="minorEastAsia" w:hAnsiTheme="minorEastAsia"/>
          <w:color w:val="303030"/>
        </w:rPr>
        <w:t>，</w:t>
      </w:r>
      <w:r>
        <w:rPr>
          <w:rFonts w:asciiTheme="minorEastAsia" w:hAnsiTheme="minorEastAsia"/>
          <w:color w:val="303030"/>
        </w:rPr>
        <w:t>但导师尚未进行评分</w:t>
      </w:r>
      <w:r>
        <w:rPr>
          <w:rFonts w:hint="eastAsia" w:asciiTheme="minorEastAsia" w:hAnsiTheme="minorEastAsia"/>
          <w:color w:val="303030"/>
        </w:rPr>
        <w:t>，</w:t>
      </w:r>
      <w:r>
        <w:rPr>
          <w:rFonts w:asciiTheme="minorEastAsia" w:hAnsiTheme="minorEastAsia"/>
          <w:color w:val="303030"/>
        </w:rPr>
        <w:t>可进行</w:t>
      </w:r>
      <w:r>
        <w:rPr>
          <w:rFonts w:hint="eastAsia" w:asciiTheme="minorEastAsia" w:hAnsiTheme="minorEastAsia"/>
          <w:color w:val="303030"/>
        </w:rPr>
        <w:t>“修改”或者“取消”操作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若被分配的导师已进行了评分操作</w:t>
      </w:r>
      <w:r>
        <w:rPr>
          <w:rFonts w:hint="eastAsia" w:asciiTheme="minorEastAsia" w:hAnsiTheme="minorEastAsia"/>
          <w:color w:val="303030"/>
        </w:rPr>
        <w:t>，</w:t>
      </w:r>
      <w:r>
        <w:rPr>
          <w:rFonts w:asciiTheme="minorEastAsia" w:hAnsiTheme="minorEastAsia"/>
          <w:color w:val="303030"/>
        </w:rPr>
        <w:t>则不能再</w:t>
      </w:r>
      <w:r>
        <w:rPr>
          <w:rFonts w:hint="eastAsia" w:asciiTheme="minorEastAsia" w:hAnsiTheme="minorEastAsia"/>
          <w:color w:val="303030"/>
        </w:rPr>
        <w:t>“修改”或“取消”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点击</w:t>
      </w:r>
      <w:r>
        <w:rPr>
          <w:rFonts w:hint="eastAsia" w:asciiTheme="minorEastAsia" w:hAnsiTheme="minorEastAsia"/>
          <w:color w:val="303030"/>
        </w:rPr>
        <w:t>“查看详情”打开学生评分详情页查看（此时无须</w:t>
      </w:r>
      <w:r>
        <w:rPr>
          <w:rFonts w:hint="eastAsia" w:asciiTheme="minorEastAsia" w:hAnsiTheme="minorEastAsia"/>
          <w:color w:val="303030"/>
          <w:lang w:eastAsia="zh-CN"/>
        </w:rPr>
        <w:t>系主任</w:t>
      </w:r>
      <w:r>
        <w:rPr>
          <w:rFonts w:hint="eastAsia" w:asciiTheme="minorEastAsia" w:hAnsiTheme="minorEastAsia"/>
          <w:color w:val="303030"/>
        </w:rPr>
        <w:t>进行评分，由被分配的导师评分即可）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0" distR="0">
            <wp:extent cx="2854960" cy="876300"/>
            <wp:effectExtent l="76200" t="57150" r="78740" b="5715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65668" cy="879780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第3</w:t>
      </w:r>
      <w:r>
        <w:rPr>
          <w:rFonts w:hint="eastAsia" w:asciiTheme="minorEastAsia" w:hAnsiTheme="minorEastAsia"/>
          <w:color w:val="303030"/>
        </w:rPr>
        <w:t>步：等待被分配的导师录完分返回结果后，可查看分数</w:t>
      </w:r>
    </w:p>
    <w:p>
      <w:pPr>
        <w:pStyle w:val="3"/>
      </w:pPr>
      <w:bookmarkStart w:id="17" w:name="_Toc4775"/>
      <w:r>
        <w:rPr>
          <w:rFonts w:hint="eastAsia"/>
        </w:rPr>
        <w:t>2</w:t>
      </w:r>
      <w:r>
        <w:t>.</w:t>
      </w:r>
      <w:r>
        <w:rPr>
          <w:rFonts w:hint="eastAsia"/>
          <w:lang w:val="en-US" w:eastAsia="zh-CN"/>
        </w:rPr>
        <w:t>5</w:t>
      </w:r>
      <w:r>
        <w:t>答辩</w:t>
      </w:r>
      <w:bookmarkEnd w:id="17"/>
    </w:p>
    <w:p>
      <w:pPr>
        <w:pStyle w:val="4"/>
        <w:spacing w:before="156" w:after="156"/>
      </w:pPr>
      <w:bookmarkStart w:id="18" w:name="_Toc14541"/>
      <w:r>
        <w:rPr>
          <w:rFonts w:hint="eastAsia"/>
        </w:rPr>
        <w:t>2</w:t>
      </w:r>
      <w:r>
        <w:t>.</w:t>
      </w:r>
      <w:r>
        <w:rPr>
          <w:rFonts w:hint="eastAsia"/>
          <w:lang w:val="en-US" w:eastAsia="zh-CN"/>
        </w:rPr>
        <w:t>5</w:t>
      </w:r>
      <w:r>
        <w:t>.</w:t>
      </w:r>
      <w:r>
        <w:rPr>
          <w:rFonts w:hint="eastAsia"/>
          <w:lang w:val="en-US" w:eastAsia="zh-CN"/>
        </w:rPr>
        <w:t>1</w:t>
      </w:r>
      <w:r>
        <w:t>参与答辩</w:t>
      </w:r>
      <w:bookmarkEnd w:id="18"/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教秘进行答辩安排，系主任可能作为答辩老师参与，</w:t>
      </w:r>
    </w:p>
    <w:p>
      <w:pPr>
        <w:rPr>
          <w:rFonts w:hint="eastAsia"/>
        </w:rPr>
      </w:pPr>
      <w:r>
        <w:drawing>
          <wp:inline distT="0" distB="0" distL="114300" distR="114300">
            <wp:extent cx="2162175" cy="1514475"/>
            <wp:effectExtent l="0" t="0" r="9525" b="9525"/>
            <wp:docPr id="3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19" w:name="_Toc28138"/>
      <w:r>
        <w:t>2.</w:t>
      </w:r>
      <w:r>
        <w:rPr>
          <w:rFonts w:hint="eastAsia"/>
          <w:lang w:val="en-US" w:eastAsia="zh-CN"/>
        </w:rPr>
        <w:t>6</w:t>
      </w:r>
      <w:r>
        <w:t>查看学生成绩</w:t>
      </w:r>
      <w:bookmarkEnd w:id="19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第1</w:t>
      </w:r>
      <w:r>
        <w:rPr>
          <w:rFonts w:hint="eastAsia" w:asciiTheme="minorEastAsia" w:hAnsiTheme="minorEastAsia"/>
          <w:color w:val="303030"/>
        </w:rPr>
        <w:t>步：选择“评审答辩和成绩管理-查看学生成绩”打开页面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drawing>
          <wp:inline distT="0" distB="0" distL="114300" distR="114300">
            <wp:extent cx="2257425" cy="1590675"/>
            <wp:effectExtent l="0" t="0" r="9525" b="9525"/>
            <wp:docPr id="3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8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asciiTheme="minorEastAsia" w:hAnsiTheme="minorEastAsia"/>
          <w:color w:val="303030"/>
        </w:rPr>
        <w:t>第2步</w:t>
      </w:r>
      <w:r>
        <w:rPr>
          <w:rFonts w:hint="eastAsia" w:asciiTheme="minorEastAsia" w:hAnsiTheme="minorEastAsia"/>
          <w:color w:val="303030"/>
        </w:rPr>
        <w:t>：查看学生成绩信息；列表可以查看学生已评各项成绩，若需要查看详细成绩和评语，则点击进入内页查看即可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20" w:name="_Toc21464"/>
      <w:bookmarkStart w:id="21" w:name="_Toc9838"/>
      <w:r>
        <w:rPr>
          <w:rFonts w:hint="eastAsia"/>
          <w:lang w:val="en-US" w:eastAsia="zh-CN"/>
        </w:rPr>
        <w:t>2.7导出文档</w:t>
      </w:r>
      <w:bookmarkEnd w:id="20"/>
      <w:bookmarkEnd w:id="21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作为管理人员，进入此环节可以导出所需所有资料。</w:t>
      </w:r>
    </w:p>
    <w:p>
      <w:pPr>
        <w:spacing w:line="276" w:lineRule="auto"/>
        <w:jc w:val="left"/>
      </w:pPr>
      <w:r>
        <w:drawing>
          <wp:inline distT="0" distB="0" distL="114300" distR="114300">
            <wp:extent cx="1490980" cy="3239135"/>
            <wp:effectExtent l="0" t="0" r="13970" b="18415"/>
            <wp:docPr id="79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56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32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5ZjY3MmExYjA1OGUyN2Y3NDIyOTQxYWViZjkyNDMifQ=="/>
  </w:docVars>
  <w:rsids>
    <w:rsidRoot w:val="001110DB"/>
    <w:rsid w:val="0000196F"/>
    <w:rsid w:val="000038AB"/>
    <w:rsid w:val="00006015"/>
    <w:rsid w:val="000134B2"/>
    <w:rsid w:val="00013743"/>
    <w:rsid w:val="000138AE"/>
    <w:rsid w:val="00013D4E"/>
    <w:rsid w:val="000168CD"/>
    <w:rsid w:val="00017AE2"/>
    <w:rsid w:val="00022BC4"/>
    <w:rsid w:val="00025077"/>
    <w:rsid w:val="00030D2B"/>
    <w:rsid w:val="00030DEC"/>
    <w:rsid w:val="00034C62"/>
    <w:rsid w:val="00040E7E"/>
    <w:rsid w:val="00043172"/>
    <w:rsid w:val="000435B5"/>
    <w:rsid w:val="00045BA9"/>
    <w:rsid w:val="0004615E"/>
    <w:rsid w:val="00050C8F"/>
    <w:rsid w:val="000530C9"/>
    <w:rsid w:val="0006532B"/>
    <w:rsid w:val="00066332"/>
    <w:rsid w:val="00067436"/>
    <w:rsid w:val="0007335E"/>
    <w:rsid w:val="00073512"/>
    <w:rsid w:val="000754FE"/>
    <w:rsid w:val="00075712"/>
    <w:rsid w:val="0007771D"/>
    <w:rsid w:val="00077E75"/>
    <w:rsid w:val="0008198A"/>
    <w:rsid w:val="000825BD"/>
    <w:rsid w:val="00083F64"/>
    <w:rsid w:val="000855EA"/>
    <w:rsid w:val="00085E01"/>
    <w:rsid w:val="00086545"/>
    <w:rsid w:val="00087072"/>
    <w:rsid w:val="00090B25"/>
    <w:rsid w:val="0009160D"/>
    <w:rsid w:val="000925FD"/>
    <w:rsid w:val="000931B8"/>
    <w:rsid w:val="00093A51"/>
    <w:rsid w:val="00094AEC"/>
    <w:rsid w:val="000A01E1"/>
    <w:rsid w:val="000A038D"/>
    <w:rsid w:val="000A4C4E"/>
    <w:rsid w:val="000A5967"/>
    <w:rsid w:val="000B07E0"/>
    <w:rsid w:val="000B1158"/>
    <w:rsid w:val="000B1327"/>
    <w:rsid w:val="000B175C"/>
    <w:rsid w:val="000B30EA"/>
    <w:rsid w:val="000B39EE"/>
    <w:rsid w:val="000C042B"/>
    <w:rsid w:val="000C2046"/>
    <w:rsid w:val="000C3BE0"/>
    <w:rsid w:val="000C4591"/>
    <w:rsid w:val="000C5FC5"/>
    <w:rsid w:val="000C5FC7"/>
    <w:rsid w:val="000C624C"/>
    <w:rsid w:val="000D07C3"/>
    <w:rsid w:val="000D0D18"/>
    <w:rsid w:val="000D0D8C"/>
    <w:rsid w:val="000D1905"/>
    <w:rsid w:val="000D207F"/>
    <w:rsid w:val="000D20D0"/>
    <w:rsid w:val="000D304F"/>
    <w:rsid w:val="000D3812"/>
    <w:rsid w:val="000D40E2"/>
    <w:rsid w:val="000D55E4"/>
    <w:rsid w:val="000E0D0C"/>
    <w:rsid w:val="000E2F41"/>
    <w:rsid w:val="000E319C"/>
    <w:rsid w:val="000E3A4C"/>
    <w:rsid w:val="000E5360"/>
    <w:rsid w:val="000E68A9"/>
    <w:rsid w:val="000F0DCC"/>
    <w:rsid w:val="000F103C"/>
    <w:rsid w:val="000F2886"/>
    <w:rsid w:val="000F2F12"/>
    <w:rsid w:val="000F35AE"/>
    <w:rsid w:val="000F4BC9"/>
    <w:rsid w:val="000F54FD"/>
    <w:rsid w:val="000F6286"/>
    <w:rsid w:val="000F70B3"/>
    <w:rsid w:val="000F7DDE"/>
    <w:rsid w:val="00100709"/>
    <w:rsid w:val="001029C8"/>
    <w:rsid w:val="00102E6E"/>
    <w:rsid w:val="001033B4"/>
    <w:rsid w:val="00103827"/>
    <w:rsid w:val="00110BB6"/>
    <w:rsid w:val="001110DB"/>
    <w:rsid w:val="001119A6"/>
    <w:rsid w:val="001136ED"/>
    <w:rsid w:val="0011480F"/>
    <w:rsid w:val="001208A5"/>
    <w:rsid w:val="00120B3B"/>
    <w:rsid w:val="00120CBC"/>
    <w:rsid w:val="00123079"/>
    <w:rsid w:val="00123521"/>
    <w:rsid w:val="00123B70"/>
    <w:rsid w:val="00123D70"/>
    <w:rsid w:val="00124019"/>
    <w:rsid w:val="0012403A"/>
    <w:rsid w:val="00124647"/>
    <w:rsid w:val="00124FEE"/>
    <w:rsid w:val="001313A0"/>
    <w:rsid w:val="001335AE"/>
    <w:rsid w:val="0013720C"/>
    <w:rsid w:val="001377A0"/>
    <w:rsid w:val="00137B72"/>
    <w:rsid w:val="00140089"/>
    <w:rsid w:val="001408A5"/>
    <w:rsid w:val="00142A44"/>
    <w:rsid w:val="00142B11"/>
    <w:rsid w:val="0014389C"/>
    <w:rsid w:val="0014443A"/>
    <w:rsid w:val="00150802"/>
    <w:rsid w:val="00150D93"/>
    <w:rsid w:val="001519AA"/>
    <w:rsid w:val="0015316A"/>
    <w:rsid w:val="001559ED"/>
    <w:rsid w:val="00157147"/>
    <w:rsid w:val="00157D32"/>
    <w:rsid w:val="0016448A"/>
    <w:rsid w:val="00170C7A"/>
    <w:rsid w:val="00171439"/>
    <w:rsid w:val="0017541F"/>
    <w:rsid w:val="00175D5F"/>
    <w:rsid w:val="00176566"/>
    <w:rsid w:val="0017784A"/>
    <w:rsid w:val="00180BC2"/>
    <w:rsid w:val="00180FF7"/>
    <w:rsid w:val="001820DE"/>
    <w:rsid w:val="001827F2"/>
    <w:rsid w:val="00190BEF"/>
    <w:rsid w:val="0019610C"/>
    <w:rsid w:val="001A0F79"/>
    <w:rsid w:val="001A31B2"/>
    <w:rsid w:val="001A57D6"/>
    <w:rsid w:val="001A61BE"/>
    <w:rsid w:val="001B29D9"/>
    <w:rsid w:val="001B2AAD"/>
    <w:rsid w:val="001B4EB2"/>
    <w:rsid w:val="001B6B22"/>
    <w:rsid w:val="001B7D41"/>
    <w:rsid w:val="001C04AA"/>
    <w:rsid w:val="001C1154"/>
    <w:rsid w:val="001C1FCC"/>
    <w:rsid w:val="001C2AB5"/>
    <w:rsid w:val="001C4997"/>
    <w:rsid w:val="001C6EB2"/>
    <w:rsid w:val="001C6EF6"/>
    <w:rsid w:val="001C7892"/>
    <w:rsid w:val="001D16D2"/>
    <w:rsid w:val="001D1E74"/>
    <w:rsid w:val="001D433D"/>
    <w:rsid w:val="001D67D6"/>
    <w:rsid w:val="001E37F9"/>
    <w:rsid w:val="001E7DEE"/>
    <w:rsid w:val="001F25E2"/>
    <w:rsid w:val="001F585A"/>
    <w:rsid w:val="001F68F9"/>
    <w:rsid w:val="001F7343"/>
    <w:rsid w:val="002005DF"/>
    <w:rsid w:val="00205FB7"/>
    <w:rsid w:val="002072CF"/>
    <w:rsid w:val="00210518"/>
    <w:rsid w:val="0021199A"/>
    <w:rsid w:val="00211F5D"/>
    <w:rsid w:val="00212AB0"/>
    <w:rsid w:val="00214110"/>
    <w:rsid w:val="00214380"/>
    <w:rsid w:val="0021613D"/>
    <w:rsid w:val="00216188"/>
    <w:rsid w:val="00220E18"/>
    <w:rsid w:val="0022124E"/>
    <w:rsid w:val="00225DD4"/>
    <w:rsid w:val="00232D22"/>
    <w:rsid w:val="00237717"/>
    <w:rsid w:val="00241414"/>
    <w:rsid w:val="00242DE8"/>
    <w:rsid w:val="002457A3"/>
    <w:rsid w:val="00246259"/>
    <w:rsid w:val="00246A32"/>
    <w:rsid w:val="00246BCA"/>
    <w:rsid w:val="00250C8B"/>
    <w:rsid w:val="002512C2"/>
    <w:rsid w:val="00252E7C"/>
    <w:rsid w:val="00257A78"/>
    <w:rsid w:val="0026079B"/>
    <w:rsid w:val="00264243"/>
    <w:rsid w:val="00265FD0"/>
    <w:rsid w:val="002677D5"/>
    <w:rsid w:val="00267DF3"/>
    <w:rsid w:val="00273A8F"/>
    <w:rsid w:val="00274F28"/>
    <w:rsid w:val="00275641"/>
    <w:rsid w:val="00276893"/>
    <w:rsid w:val="0027730E"/>
    <w:rsid w:val="0028196A"/>
    <w:rsid w:val="00282E59"/>
    <w:rsid w:val="002850F5"/>
    <w:rsid w:val="00286409"/>
    <w:rsid w:val="00286703"/>
    <w:rsid w:val="002929B2"/>
    <w:rsid w:val="00293589"/>
    <w:rsid w:val="00293C74"/>
    <w:rsid w:val="00295B68"/>
    <w:rsid w:val="00297CDD"/>
    <w:rsid w:val="002A5123"/>
    <w:rsid w:val="002A554A"/>
    <w:rsid w:val="002A5580"/>
    <w:rsid w:val="002A6F5E"/>
    <w:rsid w:val="002B24BC"/>
    <w:rsid w:val="002B34A5"/>
    <w:rsid w:val="002B6239"/>
    <w:rsid w:val="002C068A"/>
    <w:rsid w:val="002C0BEB"/>
    <w:rsid w:val="002C1EE8"/>
    <w:rsid w:val="002C4C81"/>
    <w:rsid w:val="002D6C04"/>
    <w:rsid w:val="002D73FF"/>
    <w:rsid w:val="002E6D02"/>
    <w:rsid w:val="002E7401"/>
    <w:rsid w:val="002F054F"/>
    <w:rsid w:val="002F2FC0"/>
    <w:rsid w:val="002F34BE"/>
    <w:rsid w:val="002F3AA6"/>
    <w:rsid w:val="002F4A58"/>
    <w:rsid w:val="002F7F6F"/>
    <w:rsid w:val="00300B22"/>
    <w:rsid w:val="00302AD0"/>
    <w:rsid w:val="00303EF9"/>
    <w:rsid w:val="00305406"/>
    <w:rsid w:val="0030555A"/>
    <w:rsid w:val="00305F20"/>
    <w:rsid w:val="00307CF6"/>
    <w:rsid w:val="00307D36"/>
    <w:rsid w:val="00311062"/>
    <w:rsid w:val="00320EC5"/>
    <w:rsid w:val="00323B1E"/>
    <w:rsid w:val="00324482"/>
    <w:rsid w:val="003258EB"/>
    <w:rsid w:val="00325ECA"/>
    <w:rsid w:val="0032637C"/>
    <w:rsid w:val="0033031A"/>
    <w:rsid w:val="00337447"/>
    <w:rsid w:val="003410A4"/>
    <w:rsid w:val="003412BD"/>
    <w:rsid w:val="00344835"/>
    <w:rsid w:val="0034528A"/>
    <w:rsid w:val="00345D54"/>
    <w:rsid w:val="00346B13"/>
    <w:rsid w:val="00347C27"/>
    <w:rsid w:val="003508EC"/>
    <w:rsid w:val="00351035"/>
    <w:rsid w:val="00354D34"/>
    <w:rsid w:val="00355196"/>
    <w:rsid w:val="00355724"/>
    <w:rsid w:val="00357E69"/>
    <w:rsid w:val="00363415"/>
    <w:rsid w:val="00366C88"/>
    <w:rsid w:val="003672C0"/>
    <w:rsid w:val="00367967"/>
    <w:rsid w:val="00372441"/>
    <w:rsid w:val="00374944"/>
    <w:rsid w:val="00384B44"/>
    <w:rsid w:val="00385483"/>
    <w:rsid w:val="003874B2"/>
    <w:rsid w:val="003901AD"/>
    <w:rsid w:val="003907CB"/>
    <w:rsid w:val="00391C7A"/>
    <w:rsid w:val="00392768"/>
    <w:rsid w:val="00394250"/>
    <w:rsid w:val="003947EF"/>
    <w:rsid w:val="00394855"/>
    <w:rsid w:val="003949E4"/>
    <w:rsid w:val="0039596F"/>
    <w:rsid w:val="003977F6"/>
    <w:rsid w:val="003A28D3"/>
    <w:rsid w:val="003A4CC6"/>
    <w:rsid w:val="003B14DF"/>
    <w:rsid w:val="003B26FF"/>
    <w:rsid w:val="003B372F"/>
    <w:rsid w:val="003C0AF8"/>
    <w:rsid w:val="003C28FA"/>
    <w:rsid w:val="003C3EA7"/>
    <w:rsid w:val="003C4BD2"/>
    <w:rsid w:val="003C7662"/>
    <w:rsid w:val="003D07B8"/>
    <w:rsid w:val="003D366D"/>
    <w:rsid w:val="003D37DD"/>
    <w:rsid w:val="003D4D14"/>
    <w:rsid w:val="003D70C8"/>
    <w:rsid w:val="003E22CB"/>
    <w:rsid w:val="003E4A45"/>
    <w:rsid w:val="003E5F7D"/>
    <w:rsid w:val="003E7B90"/>
    <w:rsid w:val="003F1033"/>
    <w:rsid w:val="003F182B"/>
    <w:rsid w:val="003F1A0C"/>
    <w:rsid w:val="003F2117"/>
    <w:rsid w:val="003F34AD"/>
    <w:rsid w:val="003F3B9B"/>
    <w:rsid w:val="003F7771"/>
    <w:rsid w:val="004026F7"/>
    <w:rsid w:val="00402B48"/>
    <w:rsid w:val="00404E34"/>
    <w:rsid w:val="00411820"/>
    <w:rsid w:val="004121A5"/>
    <w:rsid w:val="00413BEF"/>
    <w:rsid w:val="004158AC"/>
    <w:rsid w:val="0041662F"/>
    <w:rsid w:val="00420FFB"/>
    <w:rsid w:val="00420FFD"/>
    <w:rsid w:val="0042617E"/>
    <w:rsid w:val="00430300"/>
    <w:rsid w:val="00431BD0"/>
    <w:rsid w:val="00434A82"/>
    <w:rsid w:val="00435276"/>
    <w:rsid w:val="0043612B"/>
    <w:rsid w:val="00436D92"/>
    <w:rsid w:val="00437E2F"/>
    <w:rsid w:val="0044101C"/>
    <w:rsid w:val="00443F50"/>
    <w:rsid w:val="00447909"/>
    <w:rsid w:val="00447BCB"/>
    <w:rsid w:val="004506CF"/>
    <w:rsid w:val="00450B50"/>
    <w:rsid w:val="0045239C"/>
    <w:rsid w:val="0045358D"/>
    <w:rsid w:val="00456CC6"/>
    <w:rsid w:val="0046007C"/>
    <w:rsid w:val="00460EFB"/>
    <w:rsid w:val="00462E0B"/>
    <w:rsid w:val="00463950"/>
    <w:rsid w:val="0046426F"/>
    <w:rsid w:val="0046431F"/>
    <w:rsid w:val="00464860"/>
    <w:rsid w:val="00464CCA"/>
    <w:rsid w:val="00464F60"/>
    <w:rsid w:val="00465B06"/>
    <w:rsid w:val="00470BAC"/>
    <w:rsid w:val="004742E7"/>
    <w:rsid w:val="00476BEE"/>
    <w:rsid w:val="004772BC"/>
    <w:rsid w:val="004773AE"/>
    <w:rsid w:val="00480A37"/>
    <w:rsid w:val="00481539"/>
    <w:rsid w:val="00485827"/>
    <w:rsid w:val="00486673"/>
    <w:rsid w:val="004874CB"/>
    <w:rsid w:val="00494F87"/>
    <w:rsid w:val="004A0771"/>
    <w:rsid w:val="004A09FD"/>
    <w:rsid w:val="004A21E9"/>
    <w:rsid w:val="004A4D83"/>
    <w:rsid w:val="004A7797"/>
    <w:rsid w:val="004B089A"/>
    <w:rsid w:val="004B16DA"/>
    <w:rsid w:val="004B4F23"/>
    <w:rsid w:val="004B553D"/>
    <w:rsid w:val="004B7CD3"/>
    <w:rsid w:val="004C0215"/>
    <w:rsid w:val="004C119D"/>
    <w:rsid w:val="004C1ACB"/>
    <w:rsid w:val="004C1E90"/>
    <w:rsid w:val="004C2314"/>
    <w:rsid w:val="004C494C"/>
    <w:rsid w:val="004C5A10"/>
    <w:rsid w:val="004C7A88"/>
    <w:rsid w:val="004D3B8F"/>
    <w:rsid w:val="004D3C95"/>
    <w:rsid w:val="004D4184"/>
    <w:rsid w:val="004E45EB"/>
    <w:rsid w:val="004E7DF0"/>
    <w:rsid w:val="004F1DA2"/>
    <w:rsid w:val="004F215C"/>
    <w:rsid w:val="004F2923"/>
    <w:rsid w:val="004F3B46"/>
    <w:rsid w:val="004F6105"/>
    <w:rsid w:val="004F610D"/>
    <w:rsid w:val="004F7E03"/>
    <w:rsid w:val="00500999"/>
    <w:rsid w:val="00510B14"/>
    <w:rsid w:val="00510EA9"/>
    <w:rsid w:val="00511090"/>
    <w:rsid w:val="00513DB6"/>
    <w:rsid w:val="00516A14"/>
    <w:rsid w:val="005207FA"/>
    <w:rsid w:val="00520A5A"/>
    <w:rsid w:val="00523876"/>
    <w:rsid w:val="005249C1"/>
    <w:rsid w:val="00526765"/>
    <w:rsid w:val="005303EE"/>
    <w:rsid w:val="00531EF5"/>
    <w:rsid w:val="00531F1A"/>
    <w:rsid w:val="0053631C"/>
    <w:rsid w:val="005377FA"/>
    <w:rsid w:val="00537A8E"/>
    <w:rsid w:val="00540DA8"/>
    <w:rsid w:val="005448DC"/>
    <w:rsid w:val="005461AC"/>
    <w:rsid w:val="00546C07"/>
    <w:rsid w:val="00550D8F"/>
    <w:rsid w:val="00551819"/>
    <w:rsid w:val="005524B0"/>
    <w:rsid w:val="00552B21"/>
    <w:rsid w:val="00553D25"/>
    <w:rsid w:val="00553EF0"/>
    <w:rsid w:val="005550DC"/>
    <w:rsid w:val="00555533"/>
    <w:rsid w:val="0055637E"/>
    <w:rsid w:val="005563DB"/>
    <w:rsid w:val="00557568"/>
    <w:rsid w:val="00560343"/>
    <w:rsid w:val="00567D22"/>
    <w:rsid w:val="00570E4D"/>
    <w:rsid w:val="00572DEC"/>
    <w:rsid w:val="0057307C"/>
    <w:rsid w:val="00573598"/>
    <w:rsid w:val="00574788"/>
    <w:rsid w:val="00574F51"/>
    <w:rsid w:val="00584C29"/>
    <w:rsid w:val="0058746A"/>
    <w:rsid w:val="00592ECC"/>
    <w:rsid w:val="005946FE"/>
    <w:rsid w:val="005949A2"/>
    <w:rsid w:val="00596004"/>
    <w:rsid w:val="00597133"/>
    <w:rsid w:val="00597CFD"/>
    <w:rsid w:val="005A094C"/>
    <w:rsid w:val="005A2D4F"/>
    <w:rsid w:val="005A3820"/>
    <w:rsid w:val="005A3E98"/>
    <w:rsid w:val="005A7DF0"/>
    <w:rsid w:val="005B1CD1"/>
    <w:rsid w:val="005B3311"/>
    <w:rsid w:val="005B4122"/>
    <w:rsid w:val="005B6641"/>
    <w:rsid w:val="005B78F6"/>
    <w:rsid w:val="005C41B0"/>
    <w:rsid w:val="005C7DF3"/>
    <w:rsid w:val="005D1EBA"/>
    <w:rsid w:val="005D5C02"/>
    <w:rsid w:val="005D6FB2"/>
    <w:rsid w:val="005E244F"/>
    <w:rsid w:val="005E6A51"/>
    <w:rsid w:val="005F05B1"/>
    <w:rsid w:val="005F1AFD"/>
    <w:rsid w:val="005F1D28"/>
    <w:rsid w:val="005F3F4C"/>
    <w:rsid w:val="005F5C10"/>
    <w:rsid w:val="005F6893"/>
    <w:rsid w:val="006041B6"/>
    <w:rsid w:val="00604B19"/>
    <w:rsid w:val="00604D4D"/>
    <w:rsid w:val="0060757B"/>
    <w:rsid w:val="0060793B"/>
    <w:rsid w:val="006102F2"/>
    <w:rsid w:val="006116EE"/>
    <w:rsid w:val="0061321E"/>
    <w:rsid w:val="00614B93"/>
    <w:rsid w:val="00617C04"/>
    <w:rsid w:val="00617DD6"/>
    <w:rsid w:val="00620974"/>
    <w:rsid w:val="006239B3"/>
    <w:rsid w:val="00623C4B"/>
    <w:rsid w:val="006245EF"/>
    <w:rsid w:val="0063261D"/>
    <w:rsid w:val="00636541"/>
    <w:rsid w:val="00640402"/>
    <w:rsid w:val="00642262"/>
    <w:rsid w:val="006426AE"/>
    <w:rsid w:val="00642899"/>
    <w:rsid w:val="00642CC3"/>
    <w:rsid w:val="0064590A"/>
    <w:rsid w:val="00651E0A"/>
    <w:rsid w:val="00664B34"/>
    <w:rsid w:val="00665E74"/>
    <w:rsid w:val="0066717F"/>
    <w:rsid w:val="00671830"/>
    <w:rsid w:val="006731AF"/>
    <w:rsid w:val="00673716"/>
    <w:rsid w:val="00674E36"/>
    <w:rsid w:val="006763AB"/>
    <w:rsid w:val="00676D2B"/>
    <w:rsid w:val="0068080D"/>
    <w:rsid w:val="006846D5"/>
    <w:rsid w:val="006849C0"/>
    <w:rsid w:val="00684E2D"/>
    <w:rsid w:val="00684E4C"/>
    <w:rsid w:val="00690CCA"/>
    <w:rsid w:val="006911BB"/>
    <w:rsid w:val="006917F3"/>
    <w:rsid w:val="006932B8"/>
    <w:rsid w:val="00693338"/>
    <w:rsid w:val="00694705"/>
    <w:rsid w:val="00695A7E"/>
    <w:rsid w:val="006A2027"/>
    <w:rsid w:val="006A65CA"/>
    <w:rsid w:val="006B13CE"/>
    <w:rsid w:val="006B220C"/>
    <w:rsid w:val="006B32E8"/>
    <w:rsid w:val="006B512F"/>
    <w:rsid w:val="006C10DC"/>
    <w:rsid w:val="006C1267"/>
    <w:rsid w:val="006C2035"/>
    <w:rsid w:val="006C2494"/>
    <w:rsid w:val="006C358F"/>
    <w:rsid w:val="006C467F"/>
    <w:rsid w:val="006C5266"/>
    <w:rsid w:val="006C60E5"/>
    <w:rsid w:val="006C6BF9"/>
    <w:rsid w:val="006C7E9C"/>
    <w:rsid w:val="006D1439"/>
    <w:rsid w:val="006D277C"/>
    <w:rsid w:val="006D354C"/>
    <w:rsid w:val="006E061A"/>
    <w:rsid w:val="006E3020"/>
    <w:rsid w:val="006E42D6"/>
    <w:rsid w:val="006E6525"/>
    <w:rsid w:val="006F2A29"/>
    <w:rsid w:val="006F3479"/>
    <w:rsid w:val="006F3492"/>
    <w:rsid w:val="006F451D"/>
    <w:rsid w:val="006F5103"/>
    <w:rsid w:val="006F650E"/>
    <w:rsid w:val="00700455"/>
    <w:rsid w:val="0070109A"/>
    <w:rsid w:val="0070172F"/>
    <w:rsid w:val="00702DD4"/>
    <w:rsid w:val="0070324C"/>
    <w:rsid w:val="007076BC"/>
    <w:rsid w:val="00707F31"/>
    <w:rsid w:val="00710F37"/>
    <w:rsid w:val="0071243C"/>
    <w:rsid w:val="007130F6"/>
    <w:rsid w:val="007140E1"/>
    <w:rsid w:val="0072055F"/>
    <w:rsid w:val="00722846"/>
    <w:rsid w:val="00723665"/>
    <w:rsid w:val="00726D3C"/>
    <w:rsid w:val="007270A7"/>
    <w:rsid w:val="007274AE"/>
    <w:rsid w:val="00731BAA"/>
    <w:rsid w:val="00731D68"/>
    <w:rsid w:val="00732C9B"/>
    <w:rsid w:val="0073368B"/>
    <w:rsid w:val="00737288"/>
    <w:rsid w:val="0074147D"/>
    <w:rsid w:val="007428BD"/>
    <w:rsid w:val="007428BF"/>
    <w:rsid w:val="00742E68"/>
    <w:rsid w:val="00751ECF"/>
    <w:rsid w:val="00752048"/>
    <w:rsid w:val="00752A87"/>
    <w:rsid w:val="0075490C"/>
    <w:rsid w:val="00755FF0"/>
    <w:rsid w:val="00756AF0"/>
    <w:rsid w:val="00757BD3"/>
    <w:rsid w:val="00762D5B"/>
    <w:rsid w:val="007650CE"/>
    <w:rsid w:val="0076531D"/>
    <w:rsid w:val="0077014D"/>
    <w:rsid w:val="00774D30"/>
    <w:rsid w:val="00775BCB"/>
    <w:rsid w:val="007766ED"/>
    <w:rsid w:val="00776F4B"/>
    <w:rsid w:val="00777214"/>
    <w:rsid w:val="007800E9"/>
    <w:rsid w:val="00782CC6"/>
    <w:rsid w:val="0078494E"/>
    <w:rsid w:val="007900BB"/>
    <w:rsid w:val="00791A5C"/>
    <w:rsid w:val="00794170"/>
    <w:rsid w:val="00794E67"/>
    <w:rsid w:val="00796086"/>
    <w:rsid w:val="007A0D74"/>
    <w:rsid w:val="007A132D"/>
    <w:rsid w:val="007A2EA5"/>
    <w:rsid w:val="007B2A53"/>
    <w:rsid w:val="007B390E"/>
    <w:rsid w:val="007B4E34"/>
    <w:rsid w:val="007C24D9"/>
    <w:rsid w:val="007C269A"/>
    <w:rsid w:val="007C50D7"/>
    <w:rsid w:val="007C73BF"/>
    <w:rsid w:val="007D0255"/>
    <w:rsid w:val="007D125D"/>
    <w:rsid w:val="007D28EC"/>
    <w:rsid w:val="007D2AE9"/>
    <w:rsid w:val="007D36AB"/>
    <w:rsid w:val="007D3BED"/>
    <w:rsid w:val="007D4A68"/>
    <w:rsid w:val="007D54B9"/>
    <w:rsid w:val="007D6362"/>
    <w:rsid w:val="007D6C61"/>
    <w:rsid w:val="007E2461"/>
    <w:rsid w:val="007E7580"/>
    <w:rsid w:val="007E75A2"/>
    <w:rsid w:val="007F3948"/>
    <w:rsid w:val="007F45DE"/>
    <w:rsid w:val="007F4FDE"/>
    <w:rsid w:val="007F5E07"/>
    <w:rsid w:val="007F7959"/>
    <w:rsid w:val="00802F42"/>
    <w:rsid w:val="00802F5C"/>
    <w:rsid w:val="00805710"/>
    <w:rsid w:val="00805C28"/>
    <w:rsid w:val="00814D66"/>
    <w:rsid w:val="00815372"/>
    <w:rsid w:val="00815AC4"/>
    <w:rsid w:val="00816405"/>
    <w:rsid w:val="008171AD"/>
    <w:rsid w:val="00817210"/>
    <w:rsid w:val="00817EEA"/>
    <w:rsid w:val="00820D4E"/>
    <w:rsid w:val="00821C0B"/>
    <w:rsid w:val="00821CE0"/>
    <w:rsid w:val="00825116"/>
    <w:rsid w:val="00825873"/>
    <w:rsid w:val="00827331"/>
    <w:rsid w:val="0083197C"/>
    <w:rsid w:val="00831D9B"/>
    <w:rsid w:val="0083370B"/>
    <w:rsid w:val="00834106"/>
    <w:rsid w:val="0083415F"/>
    <w:rsid w:val="0083583A"/>
    <w:rsid w:val="00837D8C"/>
    <w:rsid w:val="0084081A"/>
    <w:rsid w:val="00840CD1"/>
    <w:rsid w:val="00840FB6"/>
    <w:rsid w:val="0084595D"/>
    <w:rsid w:val="0085099D"/>
    <w:rsid w:val="00851C6A"/>
    <w:rsid w:val="00851CC2"/>
    <w:rsid w:val="0085400F"/>
    <w:rsid w:val="008546B5"/>
    <w:rsid w:val="00854A22"/>
    <w:rsid w:val="00855ABA"/>
    <w:rsid w:val="00855F37"/>
    <w:rsid w:val="008621BC"/>
    <w:rsid w:val="00863BC5"/>
    <w:rsid w:val="00864839"/>
    <w:rsid w:val="008652AA"/>
    <w:rsid w:val="00866673"/>
    <w:rsid w:val="008705C6"/>
    <w:rsid w:val="0087103C"/>
    <w:rsid w:val="008722BD"/>
    <w:rsid w:val="008727F4"/>
    <w:rsid w:val="008728B7"/>
    <w:rsid w:val="00873FA9"/>
    <w:rsid w:val="00874EE1"/>
    <w:rsid w:val="00882DC0"/>
    <w:rsid w:val="008841F8"/>
    <w:rsid w:val="0088438E"/>
    <w:rsid w:val="00884823"/>
    <w:rsid w:val="00887F23"/>
    <w:rsid w:val="00890B62"/>
    <w:rsid w:val="00891A93"/>
    <w:rsid w:val="00893393"/>
    <w:rsid w:val="00895164"/>
    <w:rsid w:val="008955A4"/>
    <w:rsid w:val="008966EC"/>
    <w:rsid w:val="008A26FB"/>
    <w:rsid w:val="008A4E87"/>
    <w:rsid w:val="008A6061"/>
    <w:rsid w:val="008B1770"/>
    <w:rsid w:val="008B206F"/>
    <w:rsid w:val="008B7D65"/>
    <w:rsid w:val="008C172C"/>
    <w:rsid w:val="008C1880"/>
    <w:rsid w:val="008C2635"/>
    <w:rsid w:val="008C267A"/>
    <w:rsid w:val="008C2EE4"/>
    <w:rsid w:val="008C5808"/>
    <w:rsid w:val="008C6180"/>
    <w:rsid w:val="008D3166"/>
    <w:rsid w:val="008D3772"/>
    <w:rsid w:val="008D4508"/>
    <w:rsid w:val="008D5B71"/>
    <w:rsid w:val="008D60B9"/>
    <w:rsid w:val="008D6ECF"/>
    <w:rsid w:val="008D7C1D"/>
    <w:rsid w:val="008E1436"/>
    <w:rsid w:val="008E31BE"/>
    <w:rsid w:val="008E46CB"/>
    <w:rsid w:val="008E519F"/>
    <w:rsid w:val="008E75DE"/>
    <w:rsid w:val="008F0EB3"/>
    <w:rsid w:val="008F1301"/>
    <w:rsid w:val="008F2AF2"/>
    <w:rsid w:val="008F2BA9"/>
    <w:rsid w:val="008F35DF"/>
    <w:rsid w:val="008F3B06"/>
    <w:rsid w:val="008F44B0"/>
    <w:rsid w:val="009000D1"/>
    <w:rsid w:val="009001A2"/>
    <w:rsid w:val="00903D91"/>
    <w:rsid w:val="00905DA5"/>
    <w:rsid w:val="00912346"/>
    <w:rsid w:val="009150B2"/>
    <w:rsid w:val="009150E4"/>
    <w:rsid w:val="009164A6"/>
    <w:rsid w:val="00916C6A"/>
    <w:rsid w:val="0092127D"/>
    <w:rsid w:val="009215E5"/>
    <w:rsid w:val="00921DE2"/>
    <w:rsid w:val="009251C6"/>
    <w:rsid w:val="009268B7"/>
    <w:rsid w:val="00926B81"/>
    <w:rsid w:val="0092774B"/>
    <w:rsid w:val="00930E16"/>
    <w:rsid w:val="009330FA"/>
    <w:rsid w:val="00933A4D"/>
    <w:rsid w:val="00934987"/>
    <w:rsid w:val="00934C2B"/>
    <w:rsid w:val="00934FBD"/>
    <w:rsid w:val="009351E9"/>
    <w:rsid w:val="009352B2"/>
    <w:rsid w:val="00936D91"/>
    <w:rsid w:val="0093709F"/>
    <w:rsid w:val="009372EE"/>
    <w:rsid w:val="00941DEE"/>
    <w:rsid w:val="00947514"/>
    <w:rsid w:val="00947E86"/>
    <w:rsid w:val="0095003E"/>
    <w:rsid w:val="00951789"/>
    <w:rsid w:val="009522BC"/>
    <w:rsid w:val="00952A52"/>
    <w:rsid w:val="00953307"/>
    <w:rsid w:val="00953A0A"/>
    <w:rsid w:val="00954193"/>
    <w:rsid w:val="00955CE8"/>
    <w:rsid w:val="009575A9"/>
    <w:rsid w:val="0096169F"/>
    <w:rsid w:val="00961EC0"/>
    <w:rsid w:val="0096652F"/>
    <w:rsid w:val="00966A1E"/>
    <w:rsid w:val="00967F38"/>
    <w:rsid w:val="00971CAC"/>
    <w:rsid w:val="00971CD6"/>
    <w:rsid w:val="009722A6"/>
    <w:rsid w:val="009757B4"/>
    <w:rsid w:val="0097648B"/>
    <w:rsid w:val="009774A2"/>
    <w:rsid w:val="00977B18"/>
    <w:rsid w:val="0098028B"/>
    <w:rsid w:val="00983A30"/>
    <w:rsid w:val="00987953"/>
    <w:rsid w:val="0099195B"/>
    <w:rsid w:val="009960AF"/>
    <w:rsid w:val="00996400"/>
    <w:rsid w:val="009966AC"/>
    <w:rsid w:val="009977CE"/>
    <w:rsid w:val="009A23DE"/>
    <w:rsid w:val="009A4861"/>
    <w:rsid w:val="009A48DE"/>
    <w:rsid w:val="009A710D"/>
    <w:rsid w:val="009A7B53"/>
    <w:rsid w:val="009A7E26"/>
    <w:rsid w:val="009B1279"/>
    <w:rsid w:val="009B35A9"/>
    <w:rsid w:val="009B47C2"/>
    <w:rsid w:val="009B52B9"/>
    <w:rsid w:val="009B61A4"/>
    <w:rsid w:val="009C0F86"/>
    <w:rsid w:val="009C57C2"/>
    <w:rsid w:val="009C636F"/>
    <w:rsid w:val="009C7836"/>
    <w:rsid w:val="009C7CE0"/>
    <w:rsid w:val="009D0C94"/>
    <w:rsid w:val="009D166F"/>
    <w:rsid w:val="009D5C17"/>
    <w:rsid w:val="009D68DA"/>
    <w:rsid w:val="009E02A1"/>
    <w:rsid w:val="009E08DF"/>
    <w:rsid w:val="009E2D83"/>
    <w:rsid w:val="009E47AA"/>
    <w:rsid w:val="009E5416"/>
    <w:rsid w:val="009E6DAC"/>
    <w:rsid w:val="009E6EDB"/>
    <w:rsid w:val="009F1A28"/>
    <w:rsid w:val="009F5453"/>
    <w:rsid w:val="00A008EF"/>
    <w:rsid w:val="00A03018"/>
    <w:rsid w:val="00A0361E"/>
    <w:rsid w:val="00A10FD2"/>
    <w:rsid w:val="00A1283B"/>
    <w:rsid w:val="00A1344D"/>
    <w:rsid w:val="00A17B56"/>
    <w:rsid w:val="00A17CF4"/>
    <w:rsid w:val="00A2140B"/>
    <w:rsid w:val="00A23859"/>
    <w:rsid w:val="00A2589E"/>
    <w:rsid w:val="00A25A25"/>
    <w:rsid w:val="00A26554"/>
    <w:rsid w:val="00A276D6"/>
    <w:rsid w:val="00A308A2"/>
    <w:rsid w:val="00A30AAF"/>
    <w:rsid w:val="00A30D7A"/>
    <w:rsid w:val="00A32DF5"/>
    <w:rsid w:val="00A33455"/>
    <w:rsid w:val="00A34252"/>
    <w:rsid w:val="00A347F3"/>
    <w:rsid w:val="00A34AEF"/>
    <w:rsid w:val="00A34D57"/>
    <w:rsid w:val="00A3681E"/>
    <w:rsid w:val="00A36E37"/>
    <w:rsid w:val="00A3790E"/>
    <w:rsid w:val="00A40F5F"/>
    <w:rsid w:val="00A4522E"/>
    <w:rsid w:val="00A50126"/>
    <w:rsid w:val="00A51614"/>
    <w:rsid w:val="00A51A64"/>
    <w:rsid w:val="00A52E31"/>
    <w:rsid w:val="00A52FEC"/>
    <w:rsid w:val="00A53C6D"/>
    <w:rsid w:val="00A56B1C"/>
    <w:rsid w:val="00A574C3"/>
    <w:rsid w:val="00A600F1"/>
    <w:rsid w:val="00A601C4"/>
    <w:rsid w:val="00A61E77"/>
    <w:rsid w:val="00A62725"/>
    <w:rsid w:val="00A70FDE"/>
    <w:rsid w:val="00A753D6"/>
    <w:rsid w:val="00A77F67"/>
    <w:rsid w:val="00A81C05"/>
    <w:rsid w:val="00A83111"/>
    <w:rsid w:val="00A841FC"/>
    <w:rsid w:val="00A84A9C"/>
    <w:rsid w:val="00A8798C"/>
    <w:rsid w:val="00A92363"/>
    <w:rsid w:val="00A9723B"/>
    <w:rsid w:val="00AA0BFA"/>
    <w:rsid w:val="00AA1203"/>
    <w:rsid w:val="00AA3FE4"/>
    <w:rsid w:val="00AA4A36"/>
    <w:rsid w:val="00AA5E38"/>
    <w:rsid w:val="00AA62E4"/>
    <w:rsid w:val="00AA6846"/>
    <w:rsid w:val="00AA73F2"/>
    <w:rsid w:val="00AA7C52"/>
    <w:rsid w:val="00AA7DF9"/>
    <w:rsid w:val="00AB2D34"/>
    <w:rsid w:val="00AB3275"/>
    <w:rsid w:val="00AB3897"/>
    <w:rsid w:val="00AB3E81"/>
    <w:rsid w:val="00AB48D6"/>
    <w:rsid w:val="00AB4BF5"/>
    <w:rsid w:val="00AB5FE1"/>
    <w:rsid w:val="00AB7D4A"/>
    <w:rsid w:val="00AC13E6"/>
    <w:rsid w:val="00AC22C2"/>
    <w:rsid w:val="00AC5513"/>
    <w:rsid w:val="00AC5F52"/>
    <w:rsid w:val="00AC6646"/>
    <w:rsid w:val="00AD0FB5"/>
    <w:rsid w:val="00AD2597"/>
    <w:rsid w:val="00AD291A"/>
    <w:rsid w:val="00AD358C"/>
    <w:rsid w:val="00AD3E1C"/>
    <w:rsid w:val="00AD5D26"/>
    <w:rsid w:val="00AD7885"/>
    <w:rsid w:val="00AE0AD7"/>
    <w:rsid w:val="00AE259E"/>
    <w:rsid w:val="00AE3242"/>
    <w:rsid w:val="00AE5312"/>
    <w:rsid w:val="00AE655F"/>
    <w:rsid w:val="00AE7541"/>
    <w:rsid w:val="00AE7F84"/>
    <w:rsid w:val="00AF0173"/>
    <w:rsid w:val="00AF07A9"/>
    <w:rsid w:val="00AF51AF"/>
    <w:rsid w:val="00AF5B3D"/>
    <w:rsid w:val="00B02356"/>
    <w:rsid w:val="00B02963"/>
    <w:rsid w:val="00B02B40"/>
    <w:rsid w:val="00B07122"/>
    <w:rsid w:val="00B11B16"/>
    <w:rsid w:val="00B12CDA"/>
    <w:rsid w:val="00B1326E"/>
    <w:rsid w:val="00B16C49"/>
    <w:rsid w:val="00B174A0"/>
    <w:rsid w:val="00B22867"/>
    <w:rsid w:val="00B24622"/>
    <w:rsid w:val="00B25092"/>
    <w:rsid w:val="00B2738B"/>
    <w:rsid w:val="00B3295B"/>
    <w:rsid w:val="00B331A1"/>
    <w:rsid w:val="00B33D4A"/>
    <w:rsid w:val="00B3422D"/>
    <w:rsid w:val="00B34587"/>
    <w:rsid w:val="00B34B58"/>
    <w:rsid w:val="00B43928"/>
    <w:rsid w:val="00B452B4"/>
    <w:rsid w:val="00B4703D"/>
    <w:rsid w:val="00B47A7C"/>
    <w:rsid w:val="00B5156F"/>
    <w:rsid w:val="00B54B24"/>
    <w:rsid w:val="00B5533A"/>
    <w:rsid w:val="00B5656A"/>
    <w:rsid w:val="00B56D45"/>
    <w:rsid w:val="00B61E7A"/>
    <w:rsid w:val="00B62A41"/>
    <w:rsid w:val="00B67248"/>
    <w:rsid w:val="00B67AB5"/>
    <w:rsid w:val="00B67E01"/>
    <w:rsid w:val="00B729B9"/>
    <w:rsid w:val="00B72E9E"/>
    <w:rsid w:val="00B740AD"/>
    <w:rsid w:val="00B773BE"/>
    <w:rsid w:val="00B8204B"/>
    <w:rsid w:val="00B841F8"/>
    <w:rsid w:val="00B84D00"/>
    <w:rsid w:val="00B853F6"/>
    <w:rsid w:val="00B87BEC"/>
    <w:rsid w:val="00B90E43"/>
    <w:rsid w:val="00B91BDA"/>
    <w:rsid w:val="00B92500"/>
    <w:rsid w:val="00B92D3B"/>
    <w:rsid w:val="00B93116"/>
    <w:rsid w:val="00B93A53"/>
    <w:rsid w:val="00B94226"/>
    <w:rsid w:val="00B96A45"/>
    <w:rsid w:val="00BA2146"/>
    <w:rsid w:val="00BA273F"/>
    <w:rsid w:val="00BA3193"/>
    <w:rsid w:val="00BA514B"/>
    <w:rsid w:val="00BA6F4B"/>
    <w:rsid w:val="00BA7005"/>
    <w:rsid w:val="00BB0BF4"/>
    <w:rsid w:val="00BB1009"/>
    <w:rsid w:val="00BB12CB"/>
    <w:rsid w:val="00BB58A1"/>
    <w:rsid w:val="00BC1CA4"/>
    <w:rsid w:val="00BC4EE8"/>
    <w:rsid w:val="00BC5955"/>
    <w:rsid w:val="00BC6E6C"/>
    <w:rsid w:val="00BC707F"/>
    <w:rsid w:val="00BD4EBA"/>
    <w:rsid w:val="00BE4D78"/>
    <w:rsid w:val="00BE4F75"/>
    <w:rsid w:val="00BE57ED"/>
    <w:rsid w:val="00BE5ACF"/>
    <w:rsid w:val="00BE67F7"/>
    <w:rsid w:val="00BF2877"/>
    <w:rsid w:val="00BF2B35"/>
    <w:rsid w:val="00BF5772"/>
    <w:rsid w:val="00BF583F"/>
    <w:rsid w:val="00C01E79"/>
    <w:rsid w:val="00C01EEC"/>
    <w:rsid w:val="00C021F8"/>
    <w:rsid w:val="00C02526"/>
    <w:rsid w:val="00C053A8"/>
    <w:rsid w:val="00C05773"/>
    <w:rsid w:val="00C05CEF"/>
    <w:rsid w:val="00C16C4D"/>
    <w:rsid w:val="00C16CBC"/>
    <w:rsid w:val="00C17B40"/>
    <w:rsid w:val="00C20B43"/>
    <w:rsid w:val="00C21433"/>
    <w:rsid w:val="00C236A7"/>
    <w:rsid w:val="00C23BF7"/>
    <w:rsid w:val="00C25173"/>
    <w:rsid w:val="00C25AB8"/>
    <w:rsid w:val="00C26A26"/>
    <w:rsid w:val="00C275EB"/>
    <w:rsid w:val="00C313D2"/>
    <w:rsid w:val="00C34BB0"/>
    <w:rsid w:val="00C35B81"/>
    <w:rsid w:val="00C37A29"/>
    <w:rsid w:val="00C4029A"/>
    <w:rsid w:val="00C40CAF"/>
    <w:rsid w:val="00C41FC8"/>
    <w:rsid w:val="00C451F7"/>
    <w:rsid w:val="00C461A9"/>
    <w:rsid w:val="00C4687B"/>
    <w:rsid w:val="00C50205"/>
    <w:rsid w:val="00C5175F"/>
    <w:rsid w:val="00C51A90"/>
    <w:rsid w:val="00C541D6"/>
    <w:rsid w:val="00C55929"/>
    <w:rsid w:val="00C60F6C"/>
    <w:rsid w:val="00C615A3"/>
    <w:rsid w:val="00C656CC"/>
    <w:rsid w:val="00C66040"/>
    <w:rsid w:val="00C66F1E"/>
    <w:rsid w:val="00C7348A"/>
    <w:rsid w:val="00C77B14"/>
    <w:rsid w:val="00C80170"/>
    <w:rsid w:val="00C80293"/>
    <w:rsid w:val="00C8088A"/>
    <w:rsid w:val="00C81282"/>
    <w:rsid w:val="00C81677"/>
    <w:rsid w:val="00C81736"/>
    <w:rsid w:val="00C84371"/>
    <w:rsid w:val="00C8489E"/>
    <w:rsid w:val="00C858E6"/>
    <w:rsid w:val="00C87B20"/>
    <w:rsid w:val="00C93D19"/>
    <w:rsid w:val="00C94702"/>
    <w:rsid w:val="00C95383"/>
    <w:rsid w:val="00C973B5"/>
    <w:rsid w:val="00CA12F7"/>
    <w:rsid w:val="00CA177B"/>
    <w:rsid w:val="00CA1DC4"/>
    <w:rsid w:val="00CA3CE7"/>
    <w:rsid w:val="00CA4260"/>
    <w:rsid w:val="00CA6ECF"/>
    <w:rsid w:val="00CA79E2"/>
    <w:rsid w:val="00CB00BE"/>
    <w:rsid w:val="00CB0523"/>
    <w:rsid w:val="00CB3E10"/>
    <w:rsid w:val="00CB69EC"/>
    <w:rsid w:val="00CC0FCF"/>
    <w:rsid w:val="00CC1AA7"/>
    <w:rsid w:val="00CC22F5"/>
    <w:rsid w:val="00CC2B48"/>
    <w:rsid w:val="00CC65E8"/>
    <w:rsid w:val="00CC6668"/>
    <w:rsid w:val="00CC7042"/>
    <w:rsid w:val="00CD02FD"/>
    <w:rsid w:val="00CD30D2"/>
    <w:rsid w:val="00CD5F33"/>
    <w:rsid w:val="00CD6A7C"/>
    <w:rsid w:val="00CD7672"/>
    <w:rsid w:val="00CE25BA"/>
    <w:rsid w:val="00CE296D"/>
    <w:rsid w:val="00CE3086"/>
    <w:rsid w:val="00CE7995"/>
    <w:rsid w:val="00CF00F7"/>
    <w:rsid w:val="00CF03B7"/>
    <w:rsid w:val="00CF072E"/>
    <w:rsid w:val="00CF0745"/>
    <w:rsid w:val="00CF0AC9"/>
    <w:rsid w:val="00CF0AF6"/>
    <w:rsid w:val="00CF1611"/>
    <w:rsid w:val="00CF28C9"/>
    <w:rsid w:val="00CF2EB7"/>
    <w:rsid w:val="00CF456F"/>
    <w:rsid w:val="00CF7311"/>
    <w:rsid w:val="00CF78F8"/>
    <w:rsid w:val="00D001CF"/>
    <w:rsid w:val="00D01FDF"/>
    <w:rsid w:val="00D05CD3"/>
    <w:rsid w:val="00D067C4"/>
    <w:rsid w:val="00D1031F"/>
    <w:rsid w:val="00D106BD"/>
    <w:rsid w:val="00D10C42"/>
    <w:rsid w:val="00D11756"/>
    <w:rsid w:val="00D12141"/>
    <w:rsid w:val="00D1275D"/>
    <w:rsid w:val="00D1484F"/>
    <w:rsid w:val="00D160E7"/>
    <w:rsid w:val="00D208C2"/>
    <w:rsid w:val="00D20C19"/>
    <w:rsid w:val="00D20FFA"/>
    <w:rsid w:val="00D24B37"/>
    <w:rsid w:val="00D254EE"/>
    <w:rsid w:val="00D25608"/>
    <w:rsid w:val="00D25ADE"/>
    <w:rsid w:val="00D26937"/>
    <w:rsid w:val="00D32E1E"/>
    <w:rsid w:val="00D3334D"/>
    <w:rsid w:val="00D33D8B"/>
    <w:rsid w:val="00D35C86"/>
    <w:rsid w:val="00D3670A"/>
    <w:rsid w:val="00D3765D"/>
    <w:rsid w:val="00D4307C"/>
    <w:rsid w:val="00D4799D"/>
    <w:rsid w:val="00D51C64"/>
    <w:rsid w:val="00D52DBE"/>
    <w:rsid w:val="00D52DE2"/>
    <w:rsid w:val="00D5348E"/>
    <w:rsid w:val="00D54735"/>
    <w:rsid w:val="00D60944"/>
    <w:rsid w:val="00D61867"/>
    <w:rsid w:val="00D62A08"/>
    <w:rsid w:val="00D63924"/>
    <w:rsid w:val="00D6603A"/>
    <w:rsid w:val="00D67FD9"/>
    <w:rsid w:val="00D70863"/>
    <w:rsid w:val="00D711EC"/>
    <w:rsid w:val="00D71635"/>
    <w:rsid w:val="00D7187D"/>
    <w:rsid w:val="00D72ABA"/>
    <w:rsid w:val="00D73510"/>
    <w:rsid w:val="00D752C2"/>
    <w:rsid w:val="00D75D17"/>
    <w:rsid w:val="00D77A15"/>
    <w:rsid w:val="00D86A7C"/>
    <w:rsid w:val="00D87E45"/>
    <w:rsid w:val="00D90D54"/>
    <w:rsid w:val="00D93846"/>
    <w:rsid w:val="00D944F1"/>
    <w:rsid w:val="00D957CD"/>
    <w:rsid w:val="00DA14CB"/>
    <w:rsid w:val="00DA3CBD"/>
    <w:rsid w:val="00DA4B55"/>
    <w:rsid w:val="00DA5A21"/>
    <w:rsid w:val="00DA66EC"/>
    <w:rsid w:val="00DA6E82"/>
    <w:rsid w:val="00DA72CA"/>
    <w:rsid w:val="00DA7351"/>
    <w:rsid w:val="00DB0887"/>
    <w:rsid w:val="00DB0EF5"/>
    <w:rsid w:val="00DB1A5E"/>
    <w:rsid w:val="00DB6734"/>
    <w:rsid w:val="00DC04BE"/>
    <w:rsid w:val="00DC0B26"/>
    <w:rsid w:val="00DC22C0"/>
    <w:rsid w:val="00DD39E0"/>
    <w:rsid w:val="00DE0F76"/>
    <w:rsid w:val="00DE34EA"/>
    <w:rsid w:val="00DE3620"/>
    <w:rsid w:val="00DE3B3A"/>
    <w:rsid w:val="00DE4A48"/>
    <w:rsid w:val="00DE5944"/>
    <w:rsid w:val="00DE6C80"/>
    <w:rsid w:val="00DF025F"/>
    <w:rsid w:val="00DF055E"/>
    <w:rsid w:val="00E00C86"/>
    <w:rsid w:val="00E04C68"/>
    <w:rsid w:val="00E0549C"/>
    <w:rsid w:val="00E071F6"/>
    <w:rsid w:val="00E07560"/>
    <w:rsid w:val="00E10D4E"/>
    <w:rsid w:val="00E10E79"/>
    <w:rsid w:val="00E11B7F"/>
    <w:rsid w:val="00E16590"/>
    <w:rsid w:val="00E172FC"/>
    <w:rsid w:val="00E217FA"/>
    <w:rsid w:val="00E22C73"/>
    <w:rsid w:val="00E22E95"/>
    <w:rsid w:val="00E27B46"/>
    <w:rsid w:val="00E32513"/>
    <w:rsid w:val="00E3346F"/>
    <w:rsid w:val="00E362B5"/>
    <w:rsid w:val="00E37069"/>
    <w:rsid w:val="00E41243"/>
    <w:rsid w:val="00E44BB9"/>
    <w:rsid w:val="00E47665"/>
    <w:rsid w:val="00E503FC"/>
    <w:rsid w:val="00E50D14"/>
    <w:rsid w:val="00E51B14"/>
    <w:rsid w:val="00E522A3"/>
    <w:rsid w:val="00E52FB0"/>
    <w:rsid w:val="00E53F53"/>
    <w:rsid w:val="00E5583E"/>
    <w:rsid w:val="00E56C4D"/>
    <w:rsid w:val="00E60AC9"/>
    <w:rsid w:val="00E620C2"/>
    <w:rsid w:val="00E62137"/>
    <w:rsid w:val="00E63466"/>
    <w:rsid w:val="00E636A1"/>
    <w:rsid w:val="00E63FFD"/>
    <w:rsid w:val="00E6404B"/>
    <w:rsid w:val="00E70888"/>
    <w:rsid w:val="00E70A5B"/>
    <w:rsid w:val="00E73659"/>
    <w:rsid w:val="00E741ED"/>
    <w:rsid w:val="00E75617"/>
    <w:rsid w:val="00E76C26"/>
    <w:rsid w:val="00E77968"/>
    <w:rsid w:val="00E87AA0"/>
    <w:rsid w:val="00E91493"/>
    <w:rsid w:val="00EA0EEB"/>
    <w:rsid w:val="00EA4177"/>
    <w:rsid w:val="00EA41C9"/>
    <w:rsid w:val="00EA4350"/>
    <w:rsid w:val="00EA5D8F"/>
    <w:rsid w:val="00EA67AD"/>
    <w:rsid w:val="00EB1013"/>
    <w:rsid w:val="00EB190F"/>
    <w:rsid w:val="00EB249A"/>
    <w:rsid w:val="00EB4CA4"/>
    <w:rsid w:val="00EB6D83"/>
    <w:rsid w:val="00EB7810"/>
    <w:rsid w:val="00EC03A9"/>
    <w:rsid w:val="00EC0F1D"/>
    <w:rsid w:val="00EC1A4D"/>
    <w:rsid w:val="00EC51F0"/>
    <w:rsid w:val="00EC5EB7"/>
    <w:rsid w:val="00ED039B"/>
    <w:rsid w:val="00ED1DA1"/>
    <w:rsid w:val="00ED52BD"/>
    <w:rsid w:val="00ED5DC9"/>
    <w:rsid w:val="00EE10A5"/>
    <w:rsid w:val="00EE3912"/>
    <w:rsid w:val="00EE3CC4"/>
    <w:rsid w:val="00EE3E47"/>
    <w:rsid w:val="00EE4C5C"/>
    <w:rsid w:val="00EE5936"/>
    <w:rsid w:val="00EE6416"/>
    <w:rsid w:val="00EF1B6A"/>
    <w:rsid w:val="00EF3A99"/>
    <w:rsid w:val="00EF6F9E"/>
    <w:rsid w:val="00F027FE"/>
    <w:rsid w:val="00F04424"/>
    <w:rsid w:val="00F04FC1"/>
    <w:rsid w:val="00F0550E"/>
    <w:rsid w:val="00F0571C"/>
    <w:rsid w:val="00F102E1"/>
    <w:rsid w:val="00F10F73"/>
    <w:rsid w:val="00F116D3"/>
    <w:rsid w:val="00F12E8E"/>
    <w:rsid w:val="00F1320F"/>
    <w:rsid w:val="00F136CE"/>
    <w:rsid w:val="00F15EF6"/>
    <w:rsid w:val="00F2019B"/>
    <w:rsid w:val="00F20541"/>
    <w:rsid w:val="00F2243F"/>
    <w:rsid w:val="00F23007"/>
    <w:rsid w:val="00F23D6E"/>
    <w:rsid w:val="00F24E08"/>
    <w:rsid w:val="00F25F0B"/>
    <w:rsid w:val="00F26937"/>
    <w:rsid w:val="00F30F94"/>
    <w:rsid w:val="00F325C8"/>
    <w:rsid w:val="00F33B60"/>
    <w:rsid w:val="00F374DD"/>
    <w:rsid w:val="00F423A0"/>
    <w:rsid w:val="00F42EB4"/>
    <w:rsid w:val="00F442E2"/>
    <w:rsid w:val="00F47E3D"/>
    <w:rsid w:val="00F52A49"/>
    <w:rsid w:val="00F544EC"/>
    <w:rsid w:val="00F54EEC"/>
    <w:rsid w:val="00F5585C"/>
    <w:rsid w:val="00F561E7"/>
    <w:rsid w:val="00F56EDD"/>
    <w:rsid w:val="00F56FAC"/>
    <w:rsid w:val="00F57A80"/>
    <w:rsid w:val="00F57A8B"/>
    <w:rsid w:val="00F61829"/>
    <w:rsid w:val="00F6422C"/>
    <w:rsid w:val="00F66CCB"/>
    <w:rsid w:val="00F7186A"/>
    <w:rsid w:val="00F72322"/>
    <w:rsid w:val="00F723EA"/>
    <w:rsid w:val="00F73188"/>
    <w:rsid w:val="00F7384A"/>
    <w:rsid w:val="00F74B6A"/>
    <w:rsid w:val="00F77882"/>
    <w:rsid w:val="00F8093F"/>
    <w:rsid w:val="00F845DF"/>
    <w:rsid w:val="00F847F8"/>
    <w:rsid w:val="00F84F30"/>
    <w:rsid w:val="00F8513C"/>
    <w:rsid w:val="00F8671B"/>
    <w:rsid w:val="00F9078B"/>
    <w:rsid w:val="00F92A31"/>
    <w:rsid w:val="00F93784"/>
    <w:rsid w:val="00F94CBF"/>
    <w:rsid w:val="00F95BF9"/>
    <w:rsid w:val="00F9638C"/>
    <w:rsid w:val="00F9700F"/>
    <w:rsid w:val="00FA26CA"/>
    <w:rsid w:val="00FA37B3"/>
    <w:rsid w:val="00FA590D"/>
    <w:rsid w:val="00FB3332"/>
    <w:rsid w:val="00FB4F47"/>
    <w:rsid w:val="00FB4FBC"/>
    <w:rsid w:val="00FB58B4"/>
    <w:rsid w:val="00FB7D83"/>
    <w:rsid w:val="00FC09F8"/>
    <w:rsid w:val="00FC0C33"/>
    <w:rsid w:val="00FC0DB7"/>
    <w:rsid w:val="00FC322F"/>
    <w:rsid w:val="00FC3340"/>
    <w:rsid w:val="00FC3D52"/>
    <w:rsid w:val="00FC469B"/>
    <w:rsid w:val="00FC4C0A"/>
    <w:rsid w:val="00FD0AE5"/>
    <w:rsid w:val="00FD29D0"/>
    <w:rsid w:val="00FD31B3"/>
    <w:rsid w:val="00FD705D"/>
    <w:rsid w:val="00FE2A84"/>
    <w:rsid w:val="00FE2C0E"/>
    <w:rsid w:val="00FE518E"/>
    <w:rsid w:val="00FE58FD"/>
    <w:rsid w:val="00FE5CE1"/>
    <w:rsid w:val="00FF1A72"/>
    <w:rsid w:val="00FF2068"/>
    <w:rsid w:val="00FF3AFD"/>
    <w:rsid w:val="00FF3CC7"/>
    <w:rsid w:val="00FF56DF"/>
    <w:rsid w:val="00FF5F56"/>
    <w:rsid w:val="00FF6D3E"/>
    <w:rsid w:val="00FF6EAF"/>
    <w:rsid w:val="272B2C80"/>
    <w:rsid w:val="345C47BD"/>
    <w:rsid w:val="7E72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line="360" w:lineRule="auto"/>
      <w:outlineLvl w:val="0"/>
    </w:pPr>
    <w:rPr>
      <w:rFonts w:eastAsia="微软雅黑" w:asciiTheme="minorAscii" w:hAnsiTheme="minorAscii"/>
      <w:b/>
      <w:bCs/>
      <w:color w:val="000000" w:themeColor="text1"/>
      <w:kern w:val="44"/>
      <w:sz w:val="24"/>
      <w:szCs w:val="30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line="360" w:lineRule="auto"/>
      <w:outlineLvl w:val="1"/>
    </w:pPr>
    <w:rPr>
      <w:rFonts w:eastAsia="微软雅黑" w:asciiTheme="majorAscii" w:hAnsiTheme="majorAscii" w:cstheme="majorBidi"/>
      <w:b/>
      <w:bCs/>
      <w:color w:val="000000" w:themeColor="text1"/>
      <w:sz w:val="24"/>
      <w:szCs w:val="28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50" w:beforeLines="50" w:after="50" w:afterLines="50"/>
      <w:outlineLvl w:val="2"/>
    </w:pPr>
    <w:rPr>
      <w:rFonts w:ascii="Times New Roman" w:hAnsi="Times New Roman" w:eastAsia="宋体"/>
      <w:b/>
      <w:bCs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ind w:firstLine="200" w:firstLineChars="200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标题 1 Char"/>
    <w:basedOn w:val="12"/>
    <w:link w:val="2"/>
    <w:qFormat/>
    <w:uiPriority w:val="9"/>
    <w:rPr>
      <w:rFonts w:eastAsia="微软雅黑" w:asciiTheme="minorAscii" w:hAnsiTheme="minorAscii"/>
      <w:b/>
      <w:bCs/>
      <w:color w:val="000000" w:themeColor="text1"/>
      <w:kern w:val="44"/>
      <w:sz w:val="24"/>
      <w:szCs w:val="30"/>
      <w14:textFill>
        <w14:solidFill>
          <w14:schemeClr w14:val="tx1"/>
        </w14:solidFill>
      </w14:textFill>
    </w:rPr>
  </w:style>
  <w:style w:type="character" w:customStyle="1" w:styleId="17">
    <w:name w:val="标题 2 Char"/>
    <w:basedOn w:val="12"/>
    <w:link w:val="3"/>
    <w:qFormat/>
    <w:uiPriority w:val="9"/>
    <w:rPr>
      <w:rFonts w:eastAsia="微软雅黑" w:asciiTheme="majorAscii" w:hAnsiTheme="majorAscii" w:cstheme="majorBidi"/>
      <w:b/>
      <w:bCs/>
      <w:color w:val="000000" w:themeColor="text1"/>
      <w:sz w:val="24"/>
      <w:szCs w:val="28"/>
      <w14:textFill>
        <w14:solidFill>
          <w14:schemeClr w14:val="tx1"/>
        </w14:solidFill>
      </w14:textFill>
    </w:rPr>
  </w:style>
  <w:style w:type="character" w:customStyle="1" w:styleId="18">
    <w:name w:val="标题 3 Char"/>
    <w:basedOn w:val="12"/>
    <w:link w:val="4"/>
    <w:qFormat/>
    <w:uiPriority w:val="9"/>
    <w:rPr>
      <w:rFonts w:ascii="Times New Roman" w:hAnsi="Times New Roman" w:eastAsia="宋体"/>
      <w:b/>
      <w:bCs/>
      <w:szCs w:val="32"/>
    </w:rPr>
  </w:style>
  <w:style w:type="character" w:customStyle="1" w:styleId="19">
    <w:name w:val="标题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szCs w:val="28"/>
    </w:rPr>
  </w:style>
  <w:style w:type="paragraph" w:customStyle="1" w:styleId="20">
    <w:name w:val="TOC Heading"/>
    <w:basedOn w:val="2"/>
    <w:next w:val="1"/>
    <w:unhideWhenUsed/>
    <w:qFormat/>
    <w:uiPriority w:val="39"/>
    <w:pPr>
      <w:widowControl/>
      <w:spacing w:before="240" w:beforeLines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6CCA4-81B1-4A29-B960-2AABB1E6A0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2037</Words>
  <Characters>2199</Characters>
  <Lines>51</Lines>
  <Paragraphs>14</Paragraphs>
  <TotalTime>7</TotalTime>
  <ScaleCrop>false</ScaleCrop>
  <LinksUpToDate>false</LinksUpToDate>
  <CharactersWithSpaces>2266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2018-08-27T01:56:00Z</dcterms:created>
  <dc:creator>shenyanhbxf@126.com</dc:creator>
  <cp:lastModifiedBy>一尺一天涯</cp:lastModifiedBy>
  <dcterms:modified xsi:type="dcterms:W3CDTF">2022-10-09T08:53:30Z</dcterms:modified>
  <cp:revision>4791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4786FDD588734E018185086DD40C4920</vt:lpwstr>
  </property>
</Properties>
</file>